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rPr>
        <w:t>附件</w:t>
      </w:r>
      <w:r>
        <w:rPr>
          <w:rFonts w:hint="eastAsia" w:ascii="方正黑体_GBK" w:hAnsi="方正黑体_GBK" w:eastAsia="方正黑体_GBK" w:cs="方正黑体_GBK"/>
          <w:sz w:val="32"/>
          <w:szCs w:val="32"/>
          <w:lang w:val="en-US" w:eastAsia="zh-CN"/>
        </w:rPr>
        <w:t>1</w:t>
      </w:r>
    </w:p>
    <w:p>
      <w:pPr>
        <w:spacing w:line="590" w:lineRule="exact"/>
        <w:rPr>
          <w:rFonts w:eastAsia="方正黑体_GBK"/>
          <w:sz w:val="32"/>
          <w:szCs w:val="32"/>
        </w:rPr>
      </w:pPr>
    </w:p>
    <w:p>
      <w:pPr>
        <w:spacing w:line="590" w:lineRule="exact"/>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rPr>
        <w:t>违反工程建设消防技术标准强制性条文</w:t>
      </w:r>
      <w:r>
        <w:rPr>
          <w:rFonts w:hint="eastAsia" w:ascii="方正小标宋_GBK" w:hAnsi="方正小标宋_GBK" w:eastAsia="方正小标宋_GBK" w:cs="方正小标宋_GBK"/>
          <w:sz w:val="44"/>
          <w:szCs w:val="44"/>
          <w:lang w:val="en-US" w:eastAsia="zh-CN"/>
        </w:rPr>
        <w:t>的消防设计审查机构</w:t>
      </w:r>
    </w:p>
    <w:p>
      <w:pPr>
        <w:spacing w:line="590" w:lineRule="exact"/>
        <w:jc w:val="center"/>
        <w:rPr>
          <w:rFonts w:hint="eastAsia" w:ascii="方正小标宋_GBK" w:hAnsi="方正小标宋_GBK" w:eastAsia="方正小标宋_GBK" w:cs="方正小标宋_GBK"/>
          <w:sz w:val="44"/>
          <w:szCs w:val="44"/>
        </w:rPr>
      </w:pPr>
    </w:p>
    <w:tbl>
      <w:tblPr>
        <w:tblStyle w:val="18"/>
        <w:tblW w:w="131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966"/>
        <w:gridCol w:w="2635"/>
        <w:gridCol w:w="5431"/>
        <w:gridCol w:w="1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5" w:hRule="atLeast"/>
          <w:tblHeader/>
          <w:jc w:val="center"/>
        </w:trPr>
        <w:tc>
          <w:tcPr>
            <w:tcW w:w="959" w:type="dxa"/>
            <w:vAlign w:val="center"/>
          </w:tcPr>
          <w:p>
            <w:pPr>
              <w:widowControl/>
              <w:spacing w:line="400" w:lineRule="exact"/>
              <w:jc w:val="center"/>
              <w:textAlignment w:val="center"/>
              <w:rPr>
                <w:rFonts w:eastAsia="方正仿宋_GBK"/>
                <w:kern w:val="0"/>
                <w:sz w:val="28"/>
                <w:szCs w:val="28"/>
                <w:lang w:bidi="ar"/>
              </w:rPr>
            </w:pPr>
            <w:r>
              <w:rPr>
                <w:rFonts w:eastAsia="方正黑体_GBK"/>
                <w:sz w:val="28"/>
                <w:szCs w:val="28"/>
              </w:rPr>
              <w:t>序号</w:t>
            </w:r>
          </w:p>
        </w:tc>
        <w:tc>
          <w:tcPr>
            <w:tcW w:w="2966" w:type="dxa"/>
            <w:vAlign w:val="center"/>
          </w:tcPr>
          <w:p>
            <w:pPr>
              <w:widowControl/>
              <w:spacing w:line="400" w:lineRule="exact"/>
              <w:jc w:val="center"/>
              <w:textAlignment w:val="center"/>
              <w:rPr>
                <w:rFonts w:hint="eastAsia" w:eastAsia="方正黑体_GBK"/>
                <w:sz w:val="28"/>
                <w:szCs w:val="28"/>
                <w:lang w:eastAsia="zh-CN"/>
              </w:rPr>
            </w:pPr>
            <w:r>
              <w:rPr>
                <w:rFonts w:hint="eastAsia" w:eastAsia="方正黑体_GBK"/>
                <w:sz w:val="28"/>
                <w:szCs w:val="28"/>
                <w:lang w:eastAsia="zh-CN"/>
              </w:rPr>
              <w:t>消防设计审查</w:t>
            </w:r>
          </w:p>
          <w:p>
            <w:pPr>
              <w:widowControl/>
              <w:spacing w:line="400" w:lineRule="exact"/>
              <w:jc w:val="center"/>
              <w:textAlignment w:val="center"/>
              <w:rPr>
                <w:rFonts w:eastAsia="方正仿宋_GBK"/>
                <w:kern w:val="0"/>
                <w:sz w:val="28"/>
                <w:szCs w:val="28"/>
                <w:lang w:bidi="ar"/>
              </w:rPr>
            </w:pPr>
            <w:r>
              <w:rPr>
                <w:rFonts w:eastAsia="方正黑体_GBK"/>
                <w:sz w:val="28"/>
                <w:szCs w:val="28"/>
              </w:rPr>
              <w:t>机构名称</w:t>
            </w:r>
          </w:p>
        </w:tc>
        <w:tc>
          <w:tcPr>
            <w:tcW w:w="2635" w:type="dxa"/>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黑体_GBK"/>
                <w:sz w:val="28"/>
                <w:szCs w:val="28"/>
              </w:rPr>
              <w:t>设计单位</w:t>
            </w:r>
          </w:p>
        </w:tc>
        <w:tc>
          <w:tcPr>
            <w:tcW w:w="5431" w:type="dxa"/>
            <w:vAlign w:val="center"/>
          </w:tcPr>
          <w:p>
            <w:pPr>
              <w:widowControl/>
              <w:spacing w:line="400" w:lineRule="exact"/>
              <w:jc w:val="center"/>
              <w:textAlignment w:val="center"/>
              <w:rPr>
                <w:rFonts w:eastAsia="方正仿宋_GBK"/>
                <w:kern w:val="0"/>
                <w:sz w:val="28"/>
                <w:szCs w:val="28"/>
                <w:lang w:bidi="ar"/>
              </w:rPr>
            </w:pPr>
            <w:r>
              <w:rPr>
                <w:rFonts w:eastAsia="方正黑体_GBK"/>
                <w:sz w:val="28"/>
                <w:szCs w:val="28"/>
              </w:rPr>
              <w:t>涉及项目</w:t>
            </w:r>
          </w:p>
        </w:tc>
        <w:tc>
          <w:tcPr>
            <w:tcW w:w="1144" w:type="dxa"/>
            <w:vAlign w:val="center"/>
          </w:tcPr>
          <w:p>
            <w:pPr>
              <w:widowControl/>
              <w:spacing w:line="400" w:lineRule="exact"/>
              <w:jc w:val="center"/>
              <w:textAlignment w:val="center"/>
              <w:rPr>
                <w:rFonts w:eastAsia="方正仿宋_GBK"/>
                <w:kern w:val="0"/>
                <w:sz w:val="28"/>
                <w:szCs w:val="28"/>
                <w:lang w:bidi="ar"/>
              </w:rPr>
            </w:pPr>
            <w:r>
              <w:rPr>
                <w:rFonts w:eastAsia="方正黑体_GBK"/>
                <w:sz w:val="28"/>
                <w:szCs w:val="28"/>
              </w:rPr>
              <w:t>违反强制性条文数量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959" w:type="dxa"/>
            <w:noWrap/>
            <w:vAlign w:val="center"/>
          </w:tcPr>
          <w:p>
            <w:pPr>
              <w:numPr>
                <w:ilvl w:val="0"/>
                <w:numId w:val="1"/>
              </w:numPr>
              <w:adjustRightInd w:val="0"/>
              <w:snapToGrid w:val="0"/>
              <w:spacing w:line="400" w:lineRule="exact"/>
              <w:jc w:val="center"/>
              <w:rPr>
                <w:rFonts w:eastAsia="方正黑体_GBK"/>
                <w:sz w:val="28"/>
                <w:szCs w:val="28"/>
              </w:rPr>
            </w:pPr>
          </w:p>
        </w:tc>
        <w:tc>
          <w:tcPr>
            <w:tcW w:w="2966" w:type="dxa"/>
            <w:shd w:val="clear" w:color="auto" w:fill="auto"/>
            <w:vAlign w:val="center"/>
          </w:tcPr>
          <w:p>
            <w:pPr>
              <w:widowControl/>
              <w:spacing w:line="400" w:lineRule="exact"/>
              <w:jc w:val="center"/>
              <w:textAlignment w:val="center"/>
              <w:rPr>
                <w:rFonts w:eastAsia="方正仿宋_GBK"/>
                <w:sz w:val="28"/>
                <w:szCs w:val="28"/>
              </w:rPr>
            </w:pPr>
            <w:r>
              <w:rPr>
                <w:rFonts w:eastAsia="方正仿宋_GBK"/>
                <w:kern w:val="0"/>
                <w:sz w:val="28"/>
                <w:szCs w:val="28"/>
                <w:lang w:bidi="ar"/>
              </w:rPr>
              <w:t>广西宏泰和建设工程审图有限公司</w:t>
            </w:r>
          </w:p>
        </w:tc>
        <w:tc>
          <w:tcPr>
            <w:tcW w:w="2635"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领睿建设工程有限公司</w:t>
            </w:r>
          </w:p>
        </w:tc>
        <w:tc>
          <w:tcPr>
            <w:tcW w:w="5431" w:type="dxa"/>
            <w:shd w:val="clear" w:color="auto" w:fill="auto"/>
            <w:vAlign w:val="center"/>
          </w:tcPr>
          <w:p>
            <w:pPr>
              <w:widowControl/>
              <w:spacing w:line="400" w:lineRule="exact"/>
              <w:jc w:val="center"/>
              <w:textAlignment w:val="center"/>
              <w:rPr>
                <w:rFonts w:eastAsia="方正仿宋_GBK"/>
                <w:sz w:val="28"/>
                <w:szCs w:val="28"/>
              </w:rPr>
            </w:pPr>
            <w:r>
              <w:rPr>
                <w:rFonts w:eastAsia="方正仿宋_GBK"/>
                <w:kern w:val="0"/>
                <w:sz w:val="28"/>
                <w:szCs w:val="28"/>
                <w:lang w:bidi="ar"/>
              </w:rPr>
              <w:t>幸福广场</w:t>
            </w:r>
          </w:p>
        </w:tc>
        <w:tc>
          <w:tcPr>
            <w:tcW w:w="1144" w:type="dxa"/>
            <w:noWrap/>
            <w:vAlign w:val="center"/>
          </w:tcPr>
          <w:p>
            <w:pPr>
              <w:widowControl/>
              <w:spacing w:line="400" w:lineRule="exact"/>
              <w:jc w:val="center"/>
              <w:textAlignment w:val="center"/>
              <w:rPr>
                <w:rFonts w:eastAsia="方正仿宋_GBK"/>
                <w:sz w:val="28"/>
                <w:szCs w:val="28"/>
              </w:rPr>
            </w:pPr>
            <w:r>
              <w:rPr>
                <w:rFonts w:hint="eastAsia" w:eastAsia="方正仿宋_GBK"/>
                <w:kern w:val="0"/>
                <w:sz w:val="28"/>
                <w:szCs w:val="28"/>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959" w:type="dxa"/>
            <w:noWrap/>
            <w:vAlign w:val="center"/>
          </w:tcPr>
          <w:p>
            <w:pPr>
              <w:numPr>
                <w:ilvl w:val="0"/>
                <w:numId w:val="1"/>
              </w:numPr>
              <w:adjustRightInd w:val="0"/>
              <w:snapToGrid w:val="0"/>
              <w:spacing w:line="400" w:lineRule="exact"/>
              <w:jc w:val="center"/>
              <w:rPr>
                <w:rFonts w:eastAsia="方正黑体_GBK"/>
                <w:sz w:val="28"/>
                <w:szCs w:val="28"/>
              </w:rPr>
            </w:pPr>
          </w:p>
        </w:tc>
        <w:tc>
          <w:tcPr>
            <w:tcW w:w="2966" w:type="dxa"/>
            <w:shd w:val="clear" w:color="auto" w:fill="auto"/>
            <w:vAlign w:val="center"/>
          </w:tcPr>
          <w:p>
            <w:pPr>
              <w:widowControl/>
              <w:spacing w:line="400" w:lineRule="exact"/>
              <w:jc w:val="center"/>
              <w:textAlignment w:val="center"/>
              <w:rPr>
                <w:rFonts w:eastAsia="方正仿宋_GBK"/>
                <w:kern w:val="0"/>
                <w:sz w:val="28"/>
                <w:szCs w:val="28"/>
                <w:lang w:bidi="ar"/>
              </w:rPr>
            </w:pPr>
            <w:r>
              <w:rPr>
                <w:rFonts w:eastAsia="方正仿宋_GBK"/>
                <w:sz w:val="28"/>
                <w:szCs w:val="28"/>
              </w:rPr>
              <w:t>广西宏泰和建设工程审图有限公司，中国能源建设集团广东省电力设计研究院有限公司</w:t>
            </w:r>
          </w:p>
        </w:tc>
        <w:tc>
          <w:tcPr>
            <w:tcW w:w="2635"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中国电力工程顾问集团华东电力设计院有限公司</w:t>
            </w:r>
          </w:p>
        </w:tc>
        <w:tc>
          <w:tcPr>
            <w:tcW w:w="5431" w:type="dxa"/>
            <w:shd w:val="clear" w:color="auto" w:fill="auto"/>
            <w:vAlign w:val="center"/>
          </w:tcPr>
          <w:p>
            <w:pPr>
              <w:widowControl/>
              <w:spacing w:line="400" w:lineRule="exact"/>
              <w:jc w:val="center"/>
              <w:textAlignment w:val="center"/>
              <w:rPr>
                <w:rFonts w:eastAsia="方正仿宋_GBK"/>
                <w:kern w:val="0"/>
                <w:sz w:val="28"/>
                <w:szCs w:val="28"/>
                <w:lang w:bidi="ar"/>
              </w:rPr>
            </w:pPr>
            <w:r>
              <w:rPr>
                <w:rFonts w:eastAsia="方正仿宋_GBK"/>
                <w:sz w:val="28"/>
                <w:szCs w:val="28"/>
              </w:rPr>
              <w:t>神华国华广投北海电厂新建工程</w:t>
            </w:r>
          </w:p>
        </w:tc>
        <w:tc>
          <w:tcPr>
            <w:tcW w:w="1144" w:type="dxa"/>
            <w:noWrap/>
            <w:vAlign w:val="center"/>
          </w:tcPr>
          <w:p>
            <w:pPr>
              <w:widowControl/>
              <w:spacing w:line="400" w:lineRule="exact"/>
              <w:jc w:val="center"/>
              <w:textAlignment w:val="center"/>
              <w:rPr>
                <w:rFonts w:eastAsia="方正仿宋_GBK"/>
                <w:kern w:val="0"/>
                <w:sz w:val="28"/>
                <w:szCs w:val="28"/>
                <w:lang w:bidi="ar"/>
              </w:rPr>
            </w:pPr>
            <w:r>
              <w:rPr>
                <w:rFonts w:eastAsia="方正仿宋_GBK"/>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959" w:type="dxa"/>
            <w:noWrap/>
            <w:vAlign w:val="center"/>
          </w:tcPr>
          <w:p>
            <w:pPr>
              <w:numPr>
                <w:ilvl w:val="0"/>
                <w:numId w:val="1"/>
              </w:numPr>
              <w:adjustRightInd w:val="0"/>
              <w:snapToGrid w:val="0"/>
              <w:spacing w:line="400" w:lineRule="exact"/>
              <w:jc w:val="center"/>
              <w:rPr>
                <w:rFonts w:eastAsia="方正黑体_GBK"/>
                <w:sz w:val="28"/>
                <w:szCs w:val="28"/>
              </w:rPr>
            </w:pPr>
          </w:p>
        </w:tc>
        <w:tc>
          <w:tcPr>
            <w:tcW w:w="2966"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广西科范建筑设计审图有限责任公司</w:t>
            </w:r>
          </w:p>
        </w:tc>
        <w:tc>
          <w:tcPr>
            <w:tcW w:w="2635"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广西蓝天科技股份有限公司</w:t>
            </w:r>
          </w:p>
        </w:tc>
        <w:tc>
          <w:tcPr>
            <w:tcW w:w="5431" w:type="dxa"/>
            <w:shd w:val="clear" w:color="auto" w:fill="auto"/>
            <w:vAlign w:val="center"/>
          </w:tcPr>
          <w:p>
            <w:pPr>
              <w:widowControl/>
              <w:spacing w:line="400" w:lineRule="exact"/>
              <w:jc w:val="center"/>
              <w:textAlignment w:val="center"/>
              <w:rPr>
                <w:rFonts w:eastAsia="方正仿宋_GBK"/>
                <w:kern w:val="0"/>
                <w:sz w:val="28"/>
                <w:szCs w:val="28"/>
                <w:lang w:bidi="ar"/>
              </w:rPr>
            </w:pPr>
            <w:r>
              <w:rPr>
                <w:rFonts w:eastAsia="方正仿宋_GBK"/>
                <w:kern w:val="0"/>
                <w:sz w:val="28"/>
                <w:szCs w:val="28"/>
                <w:lang w:bidi="ar"/>
              </w:rPr>
              <w:t>恭城瑶族自治县2018</w:t>
            </w:r>
            <w:r>
              <w:rPr>
                <w:rFonts w:hint="eastAsia" w:eastAsia="方正仿宋_GBK"/>
                <w:kern w:val="0"/>
                <w:sz w:val="28"/>
                <w:szCs w:val="28"/>
                <w:lang w:eastAsia="zh-CN" w:bidi="ar"/>
              </w:rPr>
              <w:t>—</w:t>
            </w:r>
            <w:r>
              <w:rPr>
                <w:rFonts w:eastAsia="方正仿宋_GBK"/>
                <w:kern w:val="0"/>
                <w:sz w:val="28"/>
                <w:szCs w:val="28"/>
                <w:lang w:bidi="ar"/>
              </w:rPr>
              <w:t>2020年棚户区（城中村）改造项目（一期）县城G、I地块安置房建设项目</w:t>
            </w:r>
          </w:p>
          <w:p>
            <w:pPr>
              <w:widowControl/>
              <w:spacing w:line="400" w:lineRule="exact"/>
              <w:jc w:val="center"/>
              <w:textAlignment w:val="center"/>
              <w:rPr>
                <w:rFonts w:eastAsia="方正仿宋_GBK"/>
                <w:kern w:val="0"/>
                <w:sz w:val="28"/>
                <w:szCs w:val="28"/>
                <w:lang w:val="en-US" w:eastAsia="zh-CN" w:bidi="ar"/>
              </w:rPr>
            </w:pPr>
          </w:p>
        </w:tc>
        <w:tc>
          <w:tcPr>
            <w:tcW w:w="1144" w:type="dxa"/>
            <w:noWrap/>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959" w:type="dxa"/>
            <w:noWrap/>
            <w:vAlign w:val="center"/>
          </w:tcPr>
          <w:p>
            <w:pPr>
              <w:numPr>
                <w:ilvl w:val="0"/>
                <w:numId w:val="1"/>
              </w:numPr>
              <w:adjustRightInd w:val="0"/>
              <w:snapToGrid w:val="0"/>
              <w:spacing w:line="400" w:lineRule="exact"/>
              <w:jc w:val="center"/>
              <w:rPr>
                <w:rFonts w:eastAsia="方正黑体_GBK"/>
                <w:sz w:val="28"/>
                <w:szCs w:val="28"/>
              </w:rPr>
            </w:pPr>
          </w:p>
        </w:tc>
        <w:tc>
          <w:tcPr>
            <w:tcW w:w="2966" w:type="dxa"/>
            <w:vMerge w:val="restart"/>
            <w:shd w:val="clear" w:color="auto" w:fill="auto"/>
            <w:vAlign w:val="center"/>
          </w:tcPr>
          <w:p>
            <w:pPr>
              <w:widowControl/>
              <w:spacing w:line="400" w:lineRule="exact"/>
              <w:jc w:val="center"/>
              <w:textAlignment w:val="center"/>
              <w:rPr>
                <w:rFonts w:eastAsia="方正仿宋_GBK"/>
                <w:sz w:val="28"/>
                <w:szCs w:val="28"/>
              </w:rPr>
            </w:pPr>
            <w:r>
              <w:rPr>
                <w:rFonts w:eastAsia="方正仿宋_GBK"/>
                <w:sz w:val="28"/>
                <w:szCs w:val="28"/>
              </w:rPr>
              <w:t>广西唯信施工图审查有限公司</w:t>
            </w:r>
          </w:p>
        </w:tc>
        <w:tc>
          <w:tcPr>
            <w:tcW w:w="2635" w:type="dxa"/>
            <w:shd w:val="clear" w:color="auto" w:fill="auto"/>
            <w:vAlign w:val="center"/>
          </w:tcPr>
          <w:p>
            <w:pPr>
              <w:widowControl/>
              <w:spacing w:line="400" w:lineRule="exact"/>
              <w:jc w:val="center"/>
              <w:textAlignment w:val="center"/>
              <w:rPr>
                <w:rFonts w:ascii="Times New Roman" w:hAnsi="Times New Roman" w:eastAsia="方正仿宋_GBK" w:cs="Times New Roman"/>
                <w:kern w:val="2"/>
                <w:sz w:val="28"/>
                <w:szCs w:val="28"/>
                <w:lang w:val="en-US" w:eastAsia="zh-CN" w:bidi="ar-SA"/>
              </w:rPr>
            </w:pPr>
            <w:r>
              <w:rPr>
                <w:rFonts w:eastAsia="方正仿宋_GBK"/>
                <w:sz w:val="28"/>
                <w:szCs w:val="28"/>
              </w:rPr>
              <w:t>基准方中建筑设计股份有限公司</w:t>
            </w:r>
          </w:p>
        </w:tc>
        <w:tc>
          <w:tcPr>
            <w:tcW w:w="5431" w:type="dxa"/>
            <w:shd w:val="clear" w:color="auto" w:fill="auto"/>
            <w:vAlign w:val="center"/>
          </w:tcPr>
          <w:p>
            <w:pPr>
              <w:widowControl/>
              <w:spacing w:line="400" w:lineRule="exact"/>
              <w:jc w:val="center"/>
              <w:textAlignment w:val="center"/>
              <w:rPr>
                <w:rFonts w:eastAsia="方正仿宋_GBK"/>
                <w:sz w:val="28"/>
                <w:szCs w:val="28"/>
              </w:rPr>
            </w:pPr>
            <w:r>
              <w:rPr>
                <w:rFonts w:eastAsia="方正仿宋_GBK"/>
                <w:sz w:val="28"/>
                <w:szCs w:val="28"/>
              </w:rPr>
              <w:t>时代壹号北苑</w:t>
            </w:r>
            <w:r>
              <w:rPr>
                <w:rFonts w:hint="eastAsia" w:eastAsia="方正仿宋_GBK"/>
                <w:sz w:val="28"/>
                <w:szCs w:val="28"/>
                <w:lang w:eastAsia="zh-CN"/>
              </w:rPr>
              <w:t>—</w:t>
            </w:r>
            <w:r>
              <w:rPr>
                <w:rFonts w:eastAsia="方正仿宋_GBK"/>
                <w:sz w:val="28"/>
                <w:szCs w:val="28"/>
              </w:rPr>
              <w:t>商业综合体1</w:t>
            </w:r>
            <w:r>
              <w:rPr>
                <w:rFonts w:hint="eastAsia" w:eastAsia="方正仿宋_GBK"/>
                <w:sz w:val="28"/>
                <w:szCs w:val="28"/>
                <w:lang w:eastAsia="zh-CN"/>
              </w:rPr>
              <w:t>—</w:t>
            </w:r>
            <w:r>
              <w:rPr>
                <w:rFonts w:eastAsia="方正仿宋_GBK"/>
                <w:sz w:val="28"/>
                <w:szCs w:val="28"/>
              </w:rPr>
              <w:t>1#楼、酒店1</w:t>
            </w:r>
            <w:r>
              <w:rPr>
                <w:rFonts w:hint="eastAsia" w:eastAsia="方正仿宋_GBK"/>
                <w:sz w:val="28"/>
                <w:szCs w:val="28"/>
                <w:lang w:eastAsia="zh-CN"/>
              </w:rPr>
              <w:t>—</w:t>
            </w:r>
            <w:r>
              <w:rPr>
                <w:rFonts w:eastAsia="方正仿宋_GBK"/>
                <w:sz w:val="28"/>
                <w:szCs w:val="28"/>
              </w:rPr>
              <w:t>2#楼、商业金街2</w:t>
            </w:r>
            <w:r>
              <w:rPr>
                <w:rFonts w:hint="eastAsia" w:eastAsia="方正仿宋_GBK"/>
                <w:sz w:val="28"/>
                <w:szCs w:val="28"/>
                <w:lang w:eastAsia="zh-CN"/>
              </w:rPr>
              <w:t>—</w:t>
            </w:r>
            <w:r>
              <w:rPr>
                <w:rFonts w:eastAsia="方正仿宋_GBK"/>
                <w:sz w:val="28"/>
                <w:szCs w:val="28"/>
              </w:rPr>
              <w:t>6#楼、商业版块地下室</w:t>
            </w:r>
          </w:p>
        </w:tc>
        <w:tc>
          <w:tcPr>
            <w:tcW w:w="1144" w:type="dxa"/>
            <w:noWrap/>
            <w:vAlign w:val="center"/>
          </w:tcPr>
          <w:p>
            <w:pPr>
              <w:widowControl/>
              <w:spacing w:line="400" w:lineRule="exact"/>
              <w:jc w:val="center"/>
              <w:textAlignment w:val="center"/>
              <w:rPr>
                <w:rFonts w:eastAsia="方正仿宋_GBK"/>
                <w:sz w:val="28"/>
                <w:szCs w:val="28"/>
              </w:rPr>
            </w:pPr>
            <w:r>
              <w:rPr>
                <w:rFonts w:hint="eastAsia" w:eastAsia="方正仿宋_GBK"/>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959" w:type="dxa"/>
            <w:noWrap/>
            <w:vAlign w:val="center"/>
          </w:tcPr>
          <w:p>
            <w:pPr>
              <w:numPr>
                <w:ilvl w:val="0"/>
                <w:numId w:val="1"/>
              </w:numPr>
              <w:adjustRightInd w:val="0"/>
              <w:snapToGrid w:val="0"/>
              <w:spacing w:line="400" w:lineRule="exact"/>
              <w:jc w:val="center"/>
              <w:rPr>
                <w:rFonts w:eastAsia="方正黑体_GBK"/>
                <w:sz w:val="28"/>
                <w:szCs w:val="28"/>
              </w:rPr>
            </w:pPr>
          </w:p>
        </w:tc>
        <w:tc>
          <w:tcPr>
            <w:tcW w:w="2966" w:type="dxa"/>
            <w:vMerge w:val="continue"/>
            <w:shd w:val="clear" w:color="auto" w:fill="auto"/>
            <w:vAlign w:val="center"/>
          </w:tcPr>
          <w:p>
            <w:pPr>
              <w:widowControl/>
              <w:spacing w:line="400" w:lineRule="exact"/>
              <w:jc w:val="center"/>
              <w:textAlignment w:val="center"/>
              <w:rPr>
                <w:rFonts w:eastAsia="方正仿宋_GBK"/>
                <w:sz w:val="28"/>
                <w:szCs w:val="28"/>
              </w:rPr>
            </w:pPr>
          </w:p>
        </w:tc>
        <w:tc>
          <w:tcPr>
            <w:tcW w:w="2635" w:type="dxa"/>
            <w:shd w:val="clear" w:color="auto" w:fill="auto"/>
            <w:vAlign w:val="center"/>
          </w:tcPr>
          <w:p>
            <w:pPr>
              <w:widowControl/>
              <w:spacing w:line="400" w:lineRule="exact"/>
              <w:jc w:val="center"/>
              <w:textAlignment w:val="center"/>
              <w:rPr>
                <w:rFonts w:ascii="Times New Roman" w:hAnsi="Times New Roman" w:eastAsia="方正仿宋_GBK" w:cs="Times New Roman"/>
                <w:kern w:val="2"/>
                <w:sz w:val="28"/>
                <w:szCs w:val="28"/>
                <w:lang w:val="en-US" w:eastAsia="zh-CN" w:bidi="ar-SA"/>
              </w:rPr>
            </w:pPr>
            <w:r>
              <w:rPr>
                <w:rFonts w:eastAsia="方正仿宋_GBK"/>
                <w:sz w:val="28"/>
                <w:szCs w:val="28"/>
              </w:rPr>
              <w:t>广西富盟工程设计有限公司</w:t>
            </w:r>
          </w:p>
        </w:tc>
        <w:tc>
          <w:tcPr>
            <w:tcW w:w="5431" w:type="dxa"/>
            <w:shd w:val="clear" w:color="auto" w:fill="auto"/>
            <w:vAlign w:val="center"/>
          </w:tcPr>
          <w:p>
            <w:pPr>
              <w:widowControl/>
              <w:spacing w:line="400" w:lineRule="exact"/>
              <w:jc w:val="center"/>
              <w:textAlignment w:val="center"/>
              <w:rPr>
                <w:rFonts w:eastAsia="方正仿宋_GBK"/>
                <w:sz w:val="28"/>
                <w:szCs w:val="28"/>
              </w:rPr>
            </w:pPr>
            <w:r>
              <w:rPr>
                <w:rFonts w:eastAsia="方正仿宋_GBK"/>
                <w:sz w:val="28"/>
                <w:szCs w:val="28"/>
              </w:rPr>
              <w:t>玉林市玉东新区金榜小学建设项目</w:t>
            </w:r>
          </w:p>
        </w:tc>
        <w:tc>
          <w:tcPr>
            <w:tcW w:w="1144" w:type="dxa"/>
            <w:noWrap/>
            <w:vAlign w:val="center"/>
          </w:tcPr>
          <w:p>
            <w:pPr>
              <w:widowControl/>
              <w:spacing w:line="400" w:lineRule="exact"/>
              <w:jc w:val="center"/>
              <w:textAlignment w:val="center"/>
              <w:rPr>
                <w:rFonts w:eastAsia="方正仿宋_GBK"/>
                <w:sz w:val="28"/>
                <w:szCs w:val="28"/>
              </w:rPr>
            </w:pPr>
            <w:r>
              <w:rPr>
                <w:rFonts w:eastAsia="方正仿宋_GBK"/>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959" w:type="dxa"/>
            <w:noWrap/>
            <w:vAlign w:val="center"/>
          </w:tcPr>
          <w:p>
            <w:pPr>
              <w:numPr>
                <w:ilvl w:val="0"/>
                <w:numId w:val="1"/>
              </w:numPr>
              <w:adjustRightInd w:val="0"/>
              <w:snapToGrid w:val="0"/>
              <w:spacing w:line="400" w:lineRule="exact"/>
              <w:jc w:val="center"/>
              <w:rPr>
                <w:rFonts w:eastAsia="方正黑体_GBK"/>
                <w:sz w:val="28"/>
                <w:szCs w:val="28"/>
              </w:rPr>
            </w:pPr>
          </w:p>
        </w:tc>
        <w:tc>
          <w:tcPr>
            <w:tcW w:w="2966" w:type="dxa"/>
            <w:vMerge w:val="restart"/>
            <w:shd w:val="clear" w:color="auto" w:fill="auto"/>
            <w:vAlign w:val="center"/>
          </w:tcPr>
          <w:p>
            <w:pPr>
              <w:widowControl/>
              <w:spacing w:line="400" w:lineRule="exact"/>
              <w:jc w:val="center"/>
              <w:textAlignment w:val="center"/>
              <w:rPr>
                <w:rFonts w:eastAsia="方正仿宋_GBK"/>
                <w:kern w:val="0"/>
                <w:sz w:val="28"/>
                <w:szCs w:val="28"/>
                <w:lang w:bidi="ar"/>
              </w:rPr>
            </w:pPr>
            <w:r>
              <w:rPr>
                <w:rFonts w:eastAsia="方正仿宋_GBK"/>
                <w:sz w:val="28"/>
                <w:szCs w:val="28"/>
              </w:rPr>
              <w:t>广西高建施工图审查有限公司</w:t>
            </w:r>
          </w:p>
        </w:tc>
        <w:tc>
          <w:tcPr>
            <w:tcW w:w="2635"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深圳建昌工程设计有限公司</w:t>
            </w:r>
          </w:p>
        </w:tc>
        <w:tc>
          <w:tcPr>
            <w:tcW w:w="5431" w:type="dxa"/>
            <w:shd w:val="clear" w:color="auto" w:fill="auto"/>
            <w:vAlign w:val="center"/>
          </w:tcPr>
          <w:p>
            <w:pPr>
              <w:widowControl/>
              <w:spacing w:line="400" w:lineRule="exact"/>
              <w:jc w:val="center"/>
              <w:textAlignment w:val="center"/>
              <w:rPr>
                <w:rFonts w:eastAsia="方正仿宋_GBK"/>
                <w:kern w:val="0"/>
                <w:sz w:val="28"/>
                <w:szCs w:val="28"/>
                <w:lang w:bidi="ar"/>
              </w:rPr>
            </w:pPr>
            <w:r>
              <w:rPr>
                <w:rFonts w:eastAsia="方正仿宋_GBK"/>
                <w:sz w:val="28"/>
                <w:szCs w:val="28"/>
              </w:rPr>
              <w:t>象州温泉城</w:t>
            </w:r>
            <w:r>
              <w:rPr>
                <w:rFonts w:hint="eastAsia" w:eastAsia="方正仿宋_GBK"/>
                <w:sz w:val="28"/>
                <w:szCs w:val="28"/>
                <w:lang w:eastAsia="zh-CN"/>
              </w:rPr>
              <w:t>—</w:t>
            </w:r>
            <w:r>
              <w:rPr>
                <w:rFonts w:eastAsia="方正仿宋_GBK"/>
                <w:sz w:val="28"/>
                <w:szCs w:val="28"/>
              </w:rPr>
              <w:t>四号地块23#楼、27#楼、31#楼、35#楼、36#楼及地下室（1</w:t>
            </w:r>
            <w:r>
              <w:rPr>
                <w:rFonts w:hint="eastAsia" w:eastAsia="方正仿宋_GBK"/>
                <w:sz w:val="28"/>
                <w:szCs w:val="28"/>
                <w:lang w:eastAsia="zh-CN"/>
              </w:rPr>
              <w:t>—</w:t>
            </w:r>
            <w:r>
              <w:rPr>
                <w:rFonts w:eastAsia="方正仿宋_GBK"/>
                <w:sz w:val="28"/>
                <w:szCs w:val="28"/>
              </w:rPr>
              <w:t>11/A</w:t>
            </w:r>
            <w:r>
              <w:rPr>
                <w:rFonts w:hint="eastAsia" w:eastAsia="方正仿宋_GBK"/>
                <w:sz w:val="28"/>
                <w:szCs w:val="28"/>
                <w:lang w:eastAsia="zh-CN"/>
              </w:rPr>
              <w:t>—</w:t>
            </w:r>
            <w:r>
              <w:rPr>
                <w:rFonts w:eastAsia="方正仿宋_GBK"/>
                <w:sz w:val="28"/>
                <w:szCs w:val="28"/>
              </w:rPr>
              <w:t>AC轴）</w:t>
            </w:r>
          </w:p>
        </w:tc>
        <w:tc>
          <w:tcPr>
            <w:tcW w:w="1144" w:type="dxa"/>
            <w:noWrap/>
            <w:vAlign w:val="center"/>
          </w:tcPr>
          <w:p>
            <w:pPr>
              <w:widowControl/>
              <w:spacing w:line="400" w:lineRule="exact"/>
              <w:jc w:val="center"/>
              <w:textAlignment w:val="center"/>
              <w:rPr>
                <w:rFonts w:eastAsia="方正仿宋_GBK"/>
                <w:kern w:val="0"/>
                <w:sz w:val="28"/>
                <w:szCs w:val="28"/>
                <w:lang w:bidi="ar"/>
              </w:rPr>
            </w:pPr>
            <w:r>
              <w:rPr>
                <w:rFonts w:hint="eastAsia" w:eastAsia="方正仿宋_GBK"/>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959" w:type="dxa"/>
            <w:noWrap/>
            <w:vAlign w:val="center"/>
          </w:tcPr>
          <w:p>
            <w:pPr>
              <w:numPr>
                <w:ilvl w:val="0"/>
                <w:numId w:val="1"/>
              </w:numPr>
              <w:adjustRightInd w:val="0"/>
              <w:snapToGrid w:val="0"/>
              <w:spacing w:line="400" w:lineRule="exact"/>
              <w:jc w:val="center"/>
              <w:rPr>
                <w:rFonts w:eastAsia="方正黑体_GBK"/>
                <w:sz w:val="28"/>
                <w:szCs w:val="28"/>
              </w:rPr>
            </w:pPr>
          </w:p>
        </w:tc>
        <w:tc>
          <w:tcPr>
            <w:tcW w:w="2966" w:type="dxa"/>
            <w:vMerge w:val="continue"/>
            <w:shd w:val="clear" w:color="auto" w:fill="auto"/>
            <w:vAlign w:val="center"/>
          </w:tcPr>
          <w:p>
            <w:pPr>
              <w:widowControl/>
              <w:spacing w:line="400" w:lineRule="exact"/>
              <w:jc w:val="center"/>
              <w:textAlignment w:val="center"/>
              <w:rPr>
                <w:rFonts w:eastAsia="方正仿宋_GBK"/>
                <w:kern w:val="0"/>
                <w:sz w:val="28"/>
                <w:szCs w:val="28"/>
                <w:lang w:bidi="ar"/>
              </w:rPr>
            </w:pPr>
          </w:p>
        </w:tc>
        <w:tc>
          <w:tcPr>
            <w:tcW w:w="2635"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广西越臻达工程设计咨询有限公司</w:t>
            </w:r>
          </w:p>
        </w:tc>
        <w:tc>
          <w:tcPr>
            <w:tcW w:w="5431" w:type="dxa"/>
            <w:shd w:val="clear" w:color="auto" w:fill="auto"/>
            <w:vAlign w:val="center"/>
          </w:tcPr>
          <w:p>
            <w:pPr>
              <w:widowControl/>
              <w:spacing w:line="400" w:lineRule="exact"/>
              <w:jc w:val="center"/>
              <w:textAlignment w:val="center"/>
              <w:rPr>
                <w:rFonts w:eastAsia="方正仿宋_GBK"/>
                <w:kern w:val="0"/>
                <w:sz w:val="28"/>
                <w:szCs w:val="28"/>
                <w:lang w:bidi="ar"/>
              </w:rPr>
            </w:pPr>
            <w:r>
              <w:rPr>
                <w:rFonts w:eastAsia="方正仿宋_GBK"/>
                <w:sz w:val="28"/>
                <w:szCs w:val="28"/>
              </w:rPr>
              <w:t>环江酒店</w:t>
            </w:r>
          </w:p>
        </w:tc>
        <w:tc>
          <w:tcPr>
            <w:tcW w:w="1144" w:type="dxa"/>
            <w:noWrap/>
            <w:vAlign w:val="center"/>
          </w:tcPr>
          <w:p>
            <w:pPr>
              <w:widowControl/>
              <w:spacing w:line="400" w:lineRule="exact"/>
              <w:jc w:val="center"/>
              <w:textAlignment w:val="center"/>
              <w:rPr>
                <w:rFonts w:eastAsia="方正仿宋_GBK"/>
                <w:kern w:val="0"/>
                <w:sz w:val="28"/>
                <w:szCs w:val="28"/>
                <w:lang w:bidi="ar"/>
              </w:rPr>
            </w:pPr>
            <w:r>
              <w:rPr>
                <w:rFonts w:eastAsia="方正仿宋_GBK"/>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959" w:type="dxa"/>
            <w:noWrap/>
            <w:vAlign w:val="center"/>
          </w:tcPr>
          <w:p>
            <w:pPr>
              <w:numPr>
                <w:ilvl w:val="0"/>
                <w:numId w:val="1"/>
              </w:numPr>
              <w:adjustRightInd w:val="0"/>
              <w:snapToGrid w:val="0"/>
              <w:spacing w:line="400" w:lineRule="exact"/>
              <w:jc w:val="center"/>
              <w:rPr>
                <w:rFonts w:eastAsia="方正黑体_GBK"/>
                <w:sz w:val="28"/>
                <w:szCs w:val="28"/>
              </w:rPr>
            </w:pPr>
          </w:p>
        </w:tc>
        <w:tc>
          <w:tcPr>
            <w:tcW w:w="2966" w:type="dxa"/>
            <w:vMerge w:val="restart"/>
            <w:shd w:val="clear" w:color="auto" w:fill="auto"/>
            <w:vAlign w:val="center"/>
          </w:tcPr>
          <w:p>
            <w:pPr>
              <w:widowControl/>
              <w:spacing w:line="400" w:lineRule="exact"/>
              <w:jc w:val="center"/>
              <w:textAlignment w:val="center"/>
              <w:rPr>
                <w:rFonts w:eastAsia="方正仿宋_GBK"/>
                <w:kern w:val="0"/>
                <w:sz w:val="28"/>
                <w:szCs w:val="28"/>
                <w:lang w:bidi="ar"/>
              </w:rPr>
            </w:pPr>
            <w:r>
              <w:rPr>
                <w:rFonts w:eastAsia="方正仿宋_GBK"/>
                <w:kern w:val="0"/>
                <w:sz w:val="28"/>
                <w:szCs w:val="28"/>
                <w:lang w:bidi="ar"/>
              </w:rPr>
              <w:t>广西岭南审图咨询有限公司</w:t>
            </w:r>
          </w:p>
        </w:tc>
        <w:tc>
          <w:tcPr>
            <w:tcW w:w="2635"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上海筑澜建筑设计有限公司</w:t>
            </w:r>
            <w:r>
              <w:rPr>
                <w:rFonts w:eastAsia="方正仿宋_GBK"/>
                <w:sz w:val="28"/>
                <w:szCs w:val="28"/>
              </w:rPr>
              <w:tab/>
            </w:r>
          </w:p>
        </w:tc>
        <w:tc>
          <w:tcPr>
            <w:tcW w:w="5431"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瀼州饭店</w:t>
            </w:r>
          </w:p>
        </w:tc>
        <w:tc>
          <w:tcPr>
            <w:tcW w:w="1144" w:type="dxa"/>
            <w:noWrap/>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959" w:type="dxa"/>
            <w:noWrap/>
            <w:vAlign w:val="center"/>
          </w:tcPr>
          <w:p>
            <w:pPr>
              <w:numPr>
                <w:ilvl w:val="0"/>
                <w:numId w:val="1"/>
              </w:numPr>
              <w:adjustRightInd w:val="0"/>
              <w:snapToGrid w:val="0"/>
              <w:spacing w:line="400" w:lineRule="exact"/>
              <w:jc w:val="center"/>
              <w:rPr>
                <w:rFonts w:eastAsia="方正黑体_GBK"/>
                <w:sz w:val="28"/>
                <w:szCs w:val="28"/>
              </w:rPr>
            </w:pPr>
          </w:p>
        </w:tc>
        <w:tc>
          <w:tcPr>
            <w:tcW w:w="2966" w:type="dxa"/>
            <w:vMerge w:val="continue"/>
            <w:shd w:val="clear" w:color="auto" w:fill="auto"/>
            <w:vAlign w:val="center"/>
          </w:tcPr>
          <w:p>
            <w:pPr>
              <w:widowControl/>
              <w:spacing w:line="400" w:lineRule="exact"/>
              <w:jc w:val="center"/>
              <w:textAlignment w:val="center"/>
              <w:rPr>
                <w:rFonts w:eastAsia="方正仿宋_GBK"/>
                <w:kern w:val="0"/>
                <w:sz w:val="28"/>
                <w:szCs w:val="28"/>
                <w:lang w:bidi="ar"/>
              </w:rPr>
            </w:pPr>
          </w:p>
        </w:tc>
        <w:tc>
          <w:tcPr>
            <w:tcW w:w="2635"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中筑（深圳）设计院有限公司</w:t>
            </w:r>
          </w:p>
        </w:tc>
        <w:tc>
          <w:tcPr>
            <w:tcW w:w="5431" w:type="dxa"/>
            <w:shd w:val="clear" w:color="auto" w:fill="auto"/>
            <w:vAlign w:val="center"/>
          </w:tcPr>
          <w:p>
            <w:pPr>
              <w:widowControl/>
              <w:spacing w:line="400" w:lineRule="exact"/>
              <w:jc w:val="center"/>
              <w:textAlignment w:val="center"/>
              <w:rPr>
                <w:rFonts w:eastAsia="方正仿宋_GBK"/>
                <w:kern w:val="0"/>
                <w:sz w:val="28"/>
                <w:szCs w:val="28"/>
                <w:lang w:bidi="ar"/>
              </w:rPr>
            </w:pPr>
            <w:r>
              <w:rPr>
                <w:rFonts w:eastAsia="方正仿宋_GBK"/>
                <w:kern w:val="0"/>
                <w:sz w:val="28"/>
                <w:szCs w:val="28"/>
                <w:lang w:bidi="ar"/>
              </w:rPr>
              <w:t>龙胜至峒中口岸公路南宁吴圩至上思段（一期工程）延安服务区上下行</w:t>
            </w:r>
          </w:p>
        </w:tc>
        <w:tc>
          <w:tcPr>
            <w:tcW w:w="1144" w:type="dxa"/>
            <w:noWrap/>
            <w:vAlign w:val="center"/>
          </w:tcPr>
          <w:p>
            <w:pPr>
              <w:widowControl/>
              <w:spacing w:line="400" w:lineRule="exact"/>
              <w:jc w:val="center"/>
              <w:textAlignment w:val="center"/>
              <w:rPr>
                <w:rFonts w:eastAsia="方正仿宋_GBK"/>
                <w:kern w:val="0"/>
                <w:sz w:val="28"/>
                <w:szCs w:val="28"/>
                <w:lang w:bidi="ar"/>
              </w:rPr>
            </w:pPr>
            <w:r>
              <w:rPr>
                <w:rFonts w:eastAsia="方正仿宋_GBK"/>
                <w:kern w:val="0"/>
                <w:sz w:val="28"/>
                <w:szCs w:val="2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959" w:type="dxa"/>
            <w:noWrap/>
            <w:vAlign w:val="center"/>
          </w:tcPr>
          <w:p>
            <w:pPr>
              <w:numPr>
                <w:ilvl w:val="0"/>
                <w:numId w:val="1"/>
              </w:numPr>
              <w:adjustRightInd w:val="0"/>
              <w:snapToGrid w:val="0"/>
              <w:spacing w:line="400" w:lineRule="exact"/>
              <w:jc w:val="center"/>
              <w:rPr>
                <w:rFonts w:eastAsia="方正黑体_GBK"/>
                <w:sz w:val="28"/>
                <w:szCs w:val="28"/>
              </w:rPr>
            </w:pPr>
          </w:p>
        </w:tc>
        <w:tc>
          <w:tcPr>
            <w:tcW w:w="2966" w:type="dxa"/>
            <w:shd w:val="clear" w:color="auto" w:fill="auto"/>
            <w:vAlign w:val="center"/>
          </w:tcPr>
          <w:p>
            <w:pPr>
              <w:widowControl/>
              <w:spacing w:line="400" w:lineRule="exact"/>
              <w:jc w:val="center"/>
              <w:textAlignment w:val="center"/>
              <w:rPr>
                <w:rFonts w:eastAsia="方正仿宋_GBK"/>
                <w:kern w:val="0"/>
                <w:sz w:val="28"/>
                <w:szCs w:val="28"/>
                <w:lang w:bidi="ar"/>
              </w:rPr>
            </w:pPr>
            <w:r>
              <w:rPr>
                <w:rFonts w:eastAsia="方正仿宋_GBK"/>
                <w:kern w:val="0"/>
                <w:sz w:val="28"/>
                <w:szCs w:val="28"/>
                <w:lang w:bidi="ar"/>
              </w:rPr>
              <w:t>广西中梁工程咨询有限公司</w:t>
            </w:r>
          </w:p>
        </w:tc>
        <w:tc>
          <w:tcPr>
            <w:tcW w:w="2635"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深圳市联合创艺建筑设计有限公司</w:t>
            </w:r>
          </w:p>
        </w:tc>
        <w:tc>
          <w:tcPr>
            <w:tcW w:w="5431" w:type="dxa"/>
            <w:shd w:val="clear" w:color="auto" w:fill="auto"/>
            <w:vAlign w:val="center"/>
          </w:tcPr>
          <w:p>
            <w:pPr>
              <w:widowControl/>
              <w:spacing w:line="400" w:lineRule="exact"/>
              <w:jc w:val="center"/>
              <w:textAlignment w:val="center"/>
              <w:rPr>
                <w:rFonts w:eastAsia="方正仿宋_GBK"/>
                <w:kern w:val="0"/>
                <w:sz w:val="28"/>
                <w:szCs w:val="28"/>
                <w:lang w:bidi="ar"/>
              </w:rPr>
            </w:pPr>
            <w:r>
              <w:rPr>
                <w:rFonts w:eastAsia="方正仿宋_GBK"/>
                <w:kern w:val="0"/>
                <w:sz w:val="28"/>
                <w:szCs w:val="28"/>
                <w:lang w:bidi="ar"/>
              </w:rPr>
              <w:t>悦珑湾北区一期（1#</w:t>
            </w:r>
            <w:r>
              <w:rPr>
                <w:rFonts w:hint="eastAsia" w:eastAsia="方正仿宋_GBK"/>
                <w:kern w:val="0"/>
                <w:sz w:val="28"/>
                <w:szCs w:val="28"/>
                <w:lang w:eastAsia="zh-CN" w:bidi="ar"/>
              </w:rPr>
              <w:t>—</w:t>
            </w:r>
            <w:r>
              <w:rPr>
                <w:rFonts w:eastAsia="方正仿宋_GBK"/>
                <w:kern w:val="0"/>
                <w:sz w:val="28"/>
                <w:szCs w:val="28"/>
                <w:lang w:bidi="ar"/>
              </w:rPr>
              <w:t>6#、12#、13</w:t>
            </w:r>
            <w:r>
              <w:rPr>
                <w:rFonts w:hint="eastAsia" w:eastAsia="方正仿宋_GBK"/>
                <w:kern w:val="0"/>
                <w:sz w:val="28"/>
                <w:szCs w:val="28"/>
                <w:lang w:eastAsia="zh-CN" w:bidi="ar"/>
              </w:rPr>
              <w:t>—</w:t>
            </w:r>
            <w:r>
              <w:rPr>
                <w:rFonts w:eastAsia="方正仿宋_GBK"/>
                <w:kern w:val="0"/>
                <w:sz w:val="28"/>
                <w:szCs w:val="28"/>
                <w:lang w:bidi="ar"/>
              </w:rPr>
              <w:t>1#、13</w:t>
            </w:r>
            <w:r>
              <w:rPr>
                <w:rFonts w:hint="eastAsia" w:eastAsia="方正仿宋_GBK"/>
                <w:kern w:val="0"/>
                <w:sz w:val="28"/>
                <w:szCs w:val="28"/>
                <w:lang w:eastAsia="zh-CN" w:bidi="ar"/>
              </w:rPr>
              <w:t>—</w:t>
            </w:r>
            <w:r>
              <w:rPr>
                <w:rFonts w:eastAsia="方正仿宋_GBK"/>
                <w:kern w:val="0"/>
                <w:sz w:val="28"/>
                <w:szCs w:val="28"/>
                <w:lang w:bidi="ar"/>
              </w:rPr>
              <w:t>2#、13</w:t>
            </w:r>
            <w:r>
              <w:rPr>
                <w:rFonts w:hint="eastAsia" w:eastAsia="方正仿宋_GBK"/>
                <w:kern w:val="0"/>
                <w:sz w:val="28"/>
                <w:szCs w:val="28"/>
                <w:lang w:eastAsia="zh-CN" w:bidi="ar"/>
              </w:rPr>
              <w:t>—</w:t>
            </w:r>
            <w:r>
              <w:rPr>
                <w:rFonts w:eastAsia="方正仿宋_GBK"/>
                <w:kern w:val="0"/>
                <w:sz w:val="28"/>
                <w:szCs w:val="28"/>
                <w:lang w:bidi="ar"/>
              </w:rPr>
              <w:t>3#楼、一期地下室及幼儿园）</w:t>
            </w:r>
          </w:p>
        </w:tc>
        <w:tc>
          <w:tcPr>
            <w:tcW w:w="1144" w:type="dxa"/>
            <w:noWrap/>
            <w:vAlign w:val="center"/>
          </w:tcPr>
          <w:p>
            <w:pPr>
              <w:widowControl/>
              <w:spacing w:line="400" w:lineRule="exact"/>
              <w:jc w:val="center"/>
              <w:textAlignment w:val="center"/>
              <w:rPr>
                <w:rFonts w:eastAsia="方正仿宋_GBK"/>
                <w:kern w:val="0"/>
                <w:sz w:val="28"/>
                <w:szCs w:val="28"/>
                <w:lang w:bidi="ar"/>
              </w:rPr>
            </w:pPr>
            <w:r>
              <w:rPr>
                <w:rFonts w:eastAsia="方正仿宋_GBK"/>
                <w:kern w:val="0"/>
                <w:sz w:val="28"/>
                <w:szCs w:val="28"/>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959" w:type="dxa"/>
            <w:noWrap/>
            <w:vAlign w:val="center"/>
          </w:tcPr>
          <w:p>
            <w:pPr>
              <w:numPr>
                <w:ilvl w:val="0"/>
                <w:numId w:val="1"/>
              </w:numPr>
              <w:adjustRightInd w:val="0"/>
              <w:snapToGrid w:val="0"/>
              <w:spacing w:line="400" w:lineRule="exact"/>
              <w:jc w:val="center"/>
              <w:rPr>
                <w:rFonts w:eastAsia="方正黑体_GBK"/>
                <w:sz w:val="28"/>
                <w:szCs w:val="28"/>
              </w:rPr>
            </w:pPr>
          </w:p>
        </w:tc>
        <w:tc>
          <w:tcPr>
            <w:tcW w:w="2966"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广西安成施工图审查有限公司</w:t>
            </w:r>
          </w:p>
        </w:tc>
        <w:tc>
          <w:tcPr>
            <w:tcW w:w="2635"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广西华信工程设计股份有限公司</w:t>
            </w:r>
          </w:p>
        </w:tc>
        <w:tc>
          <w:tcPr>
            <w:tcW w:w="5431"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中国—东盟（崇左）水果交易中心（加工区）一期（A区）</w:t>
            </w:r>
          </w:p>
        </w:tc>
        <w:tc>
          <w:tcPr>
            <w:tcW w:w="1144" w:type="dxa"/>
            <w:shd w:val="clear" w:color="auto" w:fill="auto"/>
            <w:noWrap/>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959" w:type="dxa"/>
            <w:noWrap/>
            <w:vAlign w:val="center"/>
          </w:tcPr>
          <w:p>
            <w:pPr>
              <w:numPr>
                <w:ilvl w:val="0"/>
                <w:numId w:val="1"/>
              </w:numPr>
              <w:adjustRightInd w:val="0"/>
              <w:snapToGrid w:val="0"/>
              <w:spacing w:line="400" w:lineRule="exact"/>
              <w:jc w:val="center"/>
              <w:rPr>
                <w:rFonts w:eastAsia="方正黑体_GBK"/>
                <w:sz w:val="28"/>
                <w:szCs w:val="28"/>
              </w:rPr>
            </w:pPr>
          </w:p>
        </w:tc>
        <w:tc>
          <w:tcPr>
            <w:tcW w:w="2966"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广西安成施工图审查有限公司</w:t>
            </w:r>
          </w:p>
        </w:tc>
        <w:tc>
          <w:tcPr>
            <w:tcW w:w="2635"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广西正旺建筑设计有限公司</w:t>
            </w:r>
          </w:p>
        </w:tc>
        <w:tc>
          <w:tcPr>
            <w:tcW w:w="5431"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武宣县畜禽粪污资源化利用整县推进项目一期工程</w:t>
            </w:r>
          </w:p>
        </w:tc>
        <w:tc>
          <w:tcPr>
            <w:tcW w:w="1144" w:type="dxa"/>
            <w:shd w:val="clear" w:color="auto" w:fill="auto"/>
            <w:noWrap/>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959" w:type="dxa"/>
            <w:noWrap/>
            <w:vAlign w:val="center"/>
          </w:tcPr>
          <w:p>
            <w:pPr>
              <w:numPr>
                <w:ilvl w:val="0"/>
                <w:numId w:val="1"/>
              </w:numPr>
              <w:adjustRightInd w:val="0"/>
              <w:snapToGrid w:val="0"/>
              <w:spacing w:line="400" w:lineRule="exact"/>
              <w:jc w:val="center"/>
              <w:rPr>
                <w:rFonts w:eastAsia="方正黑体_GBK"/>
                <w:sz w:val="28"/>
                <w:szCs w:val="28"/>
              </w:rPr>
            </w:pPr>
          </w:p>
        </w:tc>
        <w:tc>
          <w:tcPr>
            <w:tcW w:w="2966"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广西万华建设工程咨询有限公司</w:t>
            </w:r>
          </w:p>
        </w:tc>
        <w:tc>
          <w:tcPr>
            <w:tcW w:w="2635"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中国轻工业长沙工程有限公司</w:t>
            </w:r>
          </w:p>
        </w:tc>
        <w:tc>
          <w:tcPr>
            <w:tcW w:w="5431"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3万吨碳酸锂项目危险化学品库</w:t>
            </w:r>
          </w:p>
        </w:tc>
        <w:tc>
          <w:tcPr>
            <w:tcW w:w="1144" w:type="dxa"/>
            <w:shd w:val="clear" w:color="auto" w:fill="auto"/>
            <w:noWrap/>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959" w:type="dxa"/>
            <w:noWrap/>
            <w:vAlign w:val="center"/>
          </w:tcPr>
          <w:p>
            <w:pPr>
              <w:numPr>
                <w:ilvl w:val="0"/>
                <w:numId w:val="1"/>
              </w:numPr>
              <w:adjustRightInd w:val="0"/>
              <w:snapToGrid w:val="0"/>
              <w:spacing w:line="400" w:lineRule="exact"/>
              <w:jc w:val="center"/>
              <w:rPr>
                <w:rFonts w:eastAsia="方正黑体_GBK"/>
                <w:sz w:val="28"/>
                <w:szCs w:val="28"/>
              </w:rPr>
            </w:pPr>
          </w:p>
        </w:tc>
        <w:tc>
          <w:tcPr>
            <w:tcW w:w="2966"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广西筑科工程技术咨询有限责任公司</w:t>
            </w:r>
          </w:p>
        </w:tc>
        <w:tc>
          <w:tcPr>
            <w:tcW w:w="2635"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广东省建工设计院有限公司</w:t>
            </w:r>
          </w:p>
        </w:tc>
        <w:tc>
          <w:tcPr>
            <w:tcW w:w="5431"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国贸城市花园4#住宅楼</w:t>
            </w:r>
          </w:p>
        </w:tc>
        <w:tc>
          <w:tcPr>
            <w:tcW w:w="1144" w:type="dxa"/>
            <w:shd w:val="clear" w:color="auto" w:fill="auto"/>
            <w:noWrap/>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959" w:type="dxa"/>
            <w:noWrap/>
            <w:vAlign w:val="center"/>
          </w:tcPr>
          <w:p>
            <w:pPr>
              <w:numPr>
                <w:ilvl w:val="0"/>
                <w:numId w:val="1"/>
              </w:numPr>
              <w:adjustRightInd w:val="0"/>
              <w:snapToGrid w:val="0"/>
              <w:spacing w:line="400" w:lineRule="exact"/>
              <w:jc w:val="center"/>
              <w:rPr>
                <w:rFonts w:eastAsia="方正黑体_GBK"/>
                <w:sz w:val="28"/>
                <w:szCs w:val="28"/>
              </w:rPr>
            </w:pPr>
          </w:p>
        </w:tc>
        <w:tc>
          <w:tcPr>
            <w:tcW w:w="2966"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广西圣图建筑工程咨询有限责任公司</w:t>
            </w:r>
          </w:p>
        </w:tc>
        <w:tc>
          <w:tcPr>
            <w:tcW w:w="2635"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智海工程设计有限公司</w:t>
            </w:r>
          </w:p>
        </w:tc>
        <w:tc>
          <w:tcPr>
            <w:tcW w:w="5431"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年产30万吨铝高性能铝板带箔及配套建设年产30万吨再生铝特种合金项目（1#丁类厂房、2#丁类厂房、设备房2）</w:t>
            </w:r>
          </w:p>
        </w:tc>
        <w:tc>
          <w:tcPr>
            <w:tcW w:w="1144" w:type="dxa"/>
            <w:shd w:val="clear" w:color="auto" w:fill="auto"/>
            <w:noWrap/>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959" w:type="dxa"/>
            <w:noWrap/>
            <w:vAlign w:val="center"/>
          </w:tcPr>
          <w:p>
            <w:pPr>
              <w:numPr>
                <w:ilvl w:val="0"/>
                <w:numId w:val="1"/>
              </w:numPr>
              <w:adjustRightInd w:val="0"/>
              <w:snapToGrid w:val="0"/>
              <w:spacing w:line="400" w:lineRule="exact"/>
              <w:jc w:val="center"/>
              <w:rPr>
                <w:rFonts w:eastAsia="方正黑体_GBK"/>
                <w:sz w:val="28"/>
                <w:szCs w:val="28"/>
              </w:rPr>
            </w:pPr>
          </w:p>
        </w:tc>
        <w:tc>
          <w:tcPr>
            <w:tcW w:w="2966"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广西金世纪施工图审查有限公司</w:t>
            </w:r>
          </w:p>
        </w:tc>
        <w:tc>
          <w:tcPr>
            <w:tcW w:w="2635"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南之都建筑集团有限公司</w:t>
            </w:r>
          </w:p>
        </w:tc>
        <w:tc>
          <w:tcPr>
            <w:tcW w:w="5431"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柳州市桥牌木业有限公司年产10万立方米家具生态板生产项目</w:t>
            </w:r>
            <w:r>
              <w:rPr>
                <w:rFonts w:hint="eastAsia" w:eastAsia="方正仿宋_GBK"/>
                <w:kern w:val="0"/>
                <w:sz w:val="28"/>
                <w:szCs w:val="28"/>
                <w:lang w:eastAsia="zh-CN" w:bidi="ar"/>
              </w:rPr>
              <w:t>—</w:t>
            </w:r>
            <w:r>
              <w:rPr>
                <w:rFonts w:eastAsia="方正仿宋_GBK"/>
                <w:kern w:val="0"/>
                <w:sz w:val="28"/>
                <w:szCs w:val="28"/>
                <w:lang w:bidi="ar"/>
              </w:rPr>
              <w:t>2</w:t>
            </w:r>
            <w:r>
              <w:rPr>
                <w:rFonts w:hint="eastAsia" w:eastAsia="方正仿宋_GBK"/>
                <w:kern w:val="0"/>
                <w:sz w:val="28"/>
                <w:szCs w:val="28"/>
                <w:lang w:eastAsia="zh-CN" w:bidi="ar"/>
              </w:rPr>
              <w:t>—</w:t>
            </w:r>
            <w:r>
              <w:rPr>
                <w:rFonts w:eastAsia="方正仿宋_GBK"/>
                <w:kern w:val="0"/>
                <w:sz w:val="28"/>
                <w:szCs w:val="28"/>
                <w:lang w:bidi="ar"/>
              </w:rPr>
              <w:t>1#基材车间</w:t>
            </w:r>
          </w:p>
        </w:tc>
        <w:tc>
          <w:tcPr>
            <w:tcW w:w="1144" w:type="dxa"/>
            <w:shd w:val="clear" w:color="auto" w:fill="auto"/>
            <w:noWrap/>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959" w:type="dxa"/>
            <w:noWrap/>
            <w:vAlign w:val="center"/>
          </w:tcPr>
          <w:p>
            <w:pPr>
              <w:numPr>
                <w:ilvl w:val="0"/>
                <w:numId w:val="1"/>
              </w:numPr>
              <w:adjustRightInd w:val="0"/>
              <w:snapToGrid w:val="0"/>
              <w:spacing w:line="400" w:lineRule="exact"/>
              <w:jc w:val="center"/>
              <w:rPr>
                <w:rFonts w:eastAsia="方正黑体_GBK"/>
                <w:sz w:val="28"/>
                <w:szCs w:val="28"/>
              </w:rPr>
            </w:pPr>
          </w:p>
        </w:tc>
        <w:tc>
          <w:tcPr>
            <w:tcW w:w="2966"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广西百越建设工程咨询有限公司</w:t>
            </w:r>
          </w:p>
        </w:tc>
        <w:tc>
          <w:tcPr>
            <w:tcW w:w="2635"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恒企工程技术集团有限公司</w:t>
            </w:r>
          </w:p>
        </w:tc>
        <w:tc>
          <w:tcPr>
            <w:tcW w:w="5431"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灵山县教育新区高中建设项目（1#、2#、3#宿舍楼、办公楼、报告厅、实验楼、食堂、变配电房、消防水池）</w:t>
            </w:r>
          </w:p>
        </w:tc>
        <w:tc>
          <w:tcPr>
            <w:tcW w:w="1144" w:type="dxa"/>
            <w:shd w:val="clear" w:color="auto" w:fill="auto"/>
            <w:noWrap/>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959" w:type="dxa"/>
            <w:noWrap/>
            <w:vAlign w:val="center"/>
          </w:tcPr>
          <w:p>
            <w:pPr>
              <w:numPr>
                <w:ilvl w:val="0"/>
                <w:numId w:val="1"/>
              </w:numPr>
              <w:adjustRightInd w:val="0"/>
              <w:snapToGrid w:val="0"/>
              <w:spacing w:line="400" w:lineRule="exact"/>
              <w:jc w:val="center"/>
              <w:rPr>
                <w:rFonts w:eastAsia="方正黑体_GBK"/>
                <w:sz w:val="28"/>
                <w:szCs w:val="28"/>
              </w:rPr>
            </w:pPr>
          </w:p>
        </w:tc>
        <w:tc>
          <w:tcPr>
            <w:tcW w:w="2966"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广西中核审图有限公司</w:t>
            </w:r>
          </w:p>
        </w:tc>
        <w:tc>
          <w:tcPr>
            <w:tcW w:w="2635"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广西方泽建筑设计有限责任公司</w:t>
            </w:r>
          </w:p>
        </w:tc>
        <w:tc>
          <w:tcPr>
            <w:tcW w:w="5431" w:type="dxa"/>
            <w:shd w:val="clear" w:color="auto" w:fill="auto"/>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桂林万达文化旅游城和平项目N13地块幼儿园</w:t>
            </w:r>
          </w:p>
        </w:tc>
        <w:tc>
          <w:tcPr>
            <w:tcW w:w="1144" w:type="dxa"/>
            <w:shd w:val="clear" w:color="auto" w:fill="auto"/>
            <w:noWrap/>
            <w:vAlign w:val="center"/>
          </w:tcPr>
          <w:p>
            <w:pPr>
              <w:widowControl/>
              <w:spacing w:line="400" w:lineRule="exact"/>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1</w:t>
            </w:r>
          </w:p>
        </w:tc>
      </w:tr>
    </w:tbl>
    <w:p>
      <w:pPr>
        <w:adjustRightInd w:val="0"/>
        <w:snapToGrid w:val="0"/>
        <w:spacing w:line="590" w:lineRule="exact"/>
        <w:rPr>
          <w:rFonts w:hint="eastAsia" w:ascii="方正仿宋_GBK" w:hAnsi="方正仿宋_GBK" w:eastAsia="方正仿宋_GBK" w:cs="方正仿宋_GBK"/>
          <w:sz w:val="28"/>
          <w:szCs w:val="28"/>
        </w:rPr>
      </w:pPr>
    </w:p>
    <w:p>
      <w:pPr>
        <w:adjustRightInd/>
        <w:snapToGrid/>
        <w:spacing w:line="240" w:lineRule="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br w:type="page"/>
      </w:r>
    </w:p>
    <w:p>
      <w:pPr>
        <w:spacing w:line="590" w:lineRule="exact"/>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rPr>
        <w:t>附件</w:t>
      </w:r>
      <w:r>
        <w:rPr>
          <w:rFonts w:hint="eastAsia" w:ascii="方正黑体_GBK" w:hAnsi="方正黑体_GBK" w:eastAsia="方正黑体_GBK" w:cs="方正黑体_GBK"/>
          <w:sz w:val="32"/>
          <w:szCs w:val="32"/>
          <w:lang w:val="en-US" w:eastAsia="zh-CN"/>
        </w:rPr>
        <w:t>2</w:t>
      </w:r>
    </w:p>
    <w:p>
      <w:pPr>
        <w:spacing w:line="590" w:lineRule="exact"/>
        <w:rPr>
          <w:rFonts w:eastAsia="方正黑体_GBK"/>
          <w:sz w:val="32"/>
          <w:szCs w:val="32"/>
        </w:rPr>
      </w:pPr>
    </w:p>
    <w:p>
      <w:pPr>
        <w:spacing w:line="590" w:lineRule="exact"/>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rPr>
        <w:t>违反工程建设消防技术标准严格要求类条文</w:t>
      </w:r>
      <w:r>
        <w:rPr>
          <w:rFonts w:hint="eastAsia" w:ascii="方正小标宋_GBK" w:hAnsi="方正小标宋_GBK" w:eastAsia="方正小标宋_GBK" w:cs="方正小标宋_GBK"/>
          <w:sz w:val="44"/>
          <w:szCs w:val="44"/>
          <w:lang w:val="en-US" w:eastAsia="zh-CN"/>
        </w:rPr>
        <w:t>的消防设计审查机构</w:t>
      </w:r>
    </w:p>
    <w:p>
      <w:pPr>
        <w:spacing w:line="590" w:lineRule="exact"/>
        <w:jc w:val="center"/>
        <w:rPr>
          <w:rFonts w:hint="eastAsia" w:ascii="方正小标宋_GBK" w:hAnsi="方正小标宋_GBK" w:eastAsia="方正小标宋_GBK" w:cs="方正小标宋_GBK"/>
          <w:sz w:val="44"/>
          <w:szCs w:val="44"/>
        </w:rPr>
      </w:pPr>
    </w:p>
    <w:tbl>
      <w:tblPr>
        <w:tblStyle w:val="18"/>
        <w:tblW w:w="13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2976"/>
        <w:gridCol w:w="2479"/>
        <w:gridCol w:w="5424"/>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5" w:hRule="atLeast"/>
          <w:tblHeader/>
          <w:jc w:val="center"/>
        </w:trPr>
        <w:tc>
          <w:tcPr>
            <w:tcW w:w="813" w:type="dxa"/>
            <w:vAlign w:val="center"/>
          </w:tcPr>
          <w:p>
            <w:pPr>
              <w:widowControl/>
              <w:spacing w:line="360" w:lineRule="exact"/>
              <w:jc w:val="center"/>
              <w:textAlignment w:val="center"/>
              <w:rPr>
                <w:rFonts w:eastAsia="方正仿宋_GBK"/>
                <w:kern w:val="0"/>
                <w:sz w:val="28"/>
                <w:szCs w:val="28"/>
                <w:lang w:bidi="ar"/>
              </w:rPr>
            </w:pPr>
            <w:r>
              <w:rPr>
                <w:rFonts w:eastAsia="方正黑体_GBK"/>
                <w:sz w:val="28"/>
                <w:szCs w:val="28"/>
              </w:rPr>
              <w:t>序号</w:t>
            </w:r>
          </w:p>
        </w:tc>
        <w:tc>
          <w:tcPr>
            <w:tcW w:w="2976" w:type="dxa"/>
            <w:vAlign w:val="center"/>
          </w:tcPr>
          <w:p>
            <w:pPr>
              <w:widowControl/>
              <w:spacing w:line="360" w:lineRule="exact"/>
              <w:jc w:val="center"/>
              <w:textAlignment w:val="center"/>
              <w:rPr>
                <w:rFonts w:hint="eastAsia" w:eastAsia="方正黑体_GBK"/>
                <w:sz w:val="28"/>
                <w:szCs w:val="28"/>
                <w:lang w:eastAsia="zh-CN"/>
              </w:rPr>
            </w:pPr>
            <w:r>
              <w:rPr>
                <w:rFonts w:hint="eastAsia" w:eastAsia="方正黑体_GBK"/>
                <w:sz w:val="28"/>
                <w:szCs w:val="28"/>
                <w:lang w:eastAsia="zh-CN"/>
              </w:rPr>
              <w:t>消防设计审查</w:t>
            </w:r>
          </w:p>
          <w:p>
            <w:pPr>
              <w:widowControl/>
              <w:spacing w:line="360" w:lineRule="exact"/>
              <w:jc w:val="center"/>
              <w:textAlignment w:val="center"/>
              <w:rPr>
                <w:rFonts w:eastAsia="方正仿宋_GBK"/>
                <w:kern w:val="0"/>
                <w:sz w:val="28"/>
                <w:szCs w:val="28"/>
                <w:lang w:bidi="ar"/>
              </w:rPr>
            </w:pPr>
            <w:r>
              <w:rPr>
                <w:rFonts w:eastAsia="方正黑体_GBK"/>
                <w:sz w:val="28"/>
                <w:szCs w:val="28"/>
              </w:rPr>
              <w:t>机构名称</w:t>
            </w:r>
          </w:p>
        </w:tc>
        <w:tc>
          <w:tcPr>
            <w:tcW w:w="2479" w:type="dxa"/>
            <w:vAlign w:val="center"/>
          </w:tcPr>
          <w:p>
            <w:pPr>
              <w:widowControl/>
              <w:spacing w:line="360" w:lineRule="exact"/>
              <w:jc w:val="center"/>
              <w:textAlignment w:val="center"/>
              <w:rPr>
                <w:rFonts w:ascii="Times New Roman" w:hAnsi="Times New Roman" w:eastAsia="方正仿宋_GBK" w:cs="Times New Roman"/>
                <w:kern w:val="0"/>
                <w:sz w:val="28"/>
                <w:szCs w:val="28"/>
                <w:lang w:val="en-US" w:eastAsia="zh-CN" w:bidi="ar"/>
              </w:rPr>
            </w:pPr>
            <w:r>
              <w:rPr>
                <w:rFonts w:eastAsia="方正黑体_GBK"/>
                <w:sz w:val="28"/>
                <w:szCs w:val="28"/>
              </w:rPr>
              <w:t>设计单位</w:t>
            </w:r>
          </w:p>
        </w:tc>
        <w:tc>
          <w:tcPr>
            <w:tcW w:w="5424" w:type="dxa"/>
            <w:vAlign w:val="center"/>
          </w:tcPr>
          <w:p>
            <w:pPr>
              <w:widowControl/>
              <w:spacing w:line="360" w:lineRule="exact"/>
              <w:jc w:val="center"/>
              <w:textAlignment w:val="center"/>
              <w:rPr>
                <w:rFonts w:eastAsia="方正仿宋_GBK"/>
                <w:kern w:val="0"/>
                <w:sz w:val="28"/>
                <w:szCs w:val="28"/>
                <w:lang w:bidi="ar"/>
              </w:rPr>
            </w:pPr>
            <w:r>
              <w:rPr>
                <w:rFonts w:eastAsia="方正黑体_GBK"/>
                <w:sz w:val="28"/>
                <w:szCs w:val="28"/>
              </w:rPr>
              <w:t>涉及项目</w:t>
            </w:r>
          </w:p>
        </w:tc>
        <w:tc>
          <w:tcPr>
            <w:tcW w:w="1347" w:type="dxa"/>
            <w:vAlign w:val="center"/>
          </w:tcPr>
          <w:p>
            <w:pPr>
              <w:widowControl/>
              <w:spacing w:line="360" w:lineRule="exact"/>
              <w:jc w:val="center"/>
              <w:textAlignment w:val="center"/>
              <w:rPr>
                <w:rFonts w:eastAsia="方正仿宋_GBK"/>
                <w:kern w:val="0"/>
                <w:sz w:val="28"/>
                <w:szCs w:val="28"/>
                <w:lang w:bidi="ar"/>
              </w:rPr>
            </w:pPr>
            <w:r>
              <w:rPr>
                <w:rFonts w:eastAsia="方正黑体_GBK"/>
                <w:sz w:val="28"/>
                <w:szCs w:val="28"/>
              </w:rPr>
              <w:t>违反严格类条文数量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restart"/>
            <w:shd w:val="clear" w:color="auto" w:fill="auto"/>
            <w:vAlign w:val="center"/>
          </w:tcPr>
          <w:p>
            <w:pPr>
              <w:widowControl/>
              <w:jc w:val="center"/>
              <w:textAlignment w:val="center"/>
              <w:rPr>
                <w:rFonts w:eastAsia="方正仿宋_GBK"/>
                <w:sz w:val="28"/>
                <w:szCs w:val="28"/>
              </w:rPr>
            </w:pPr>
            <w:r>
              <w:rPr>
                <w:rFonts w:eastAsia="方正仿宋_GBK"/>
                <w:sz w:val="28"/>
                <w:szCs w:val="28"/>
              </w:rPr>
              <w:t>广西中蓝审图有限责任公司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中元天纬集团有限公司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嘉路康养中心•灵川</w:t>
            </w:r>
            <w:r>
              <w:rPr>
                <w:rFonts w:hint="eastAsia" w:eastAsia="方正仿宋_GBK"/>
                <w:sz w:val="28"/>
                <w:szCs w:val="28"/>
                <w:lang w:eastAsia="zh-CN"/>
              </w:rPr>
              <w:t>—</w:t>
            </w:r>
            <w:r>
              <w:rPr>
                <w:rFonts w:eastAsia="方正仿宋_GBK"/>
                <w:sz w:val="28"/>
                <w:szCs w:val="28"/>
              </w:rPr>
              <w:t>养护楼、后勤楼、五保楼、设备房</w:t>
            </w: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eastAsia="方正仿宋_GBK"/>
                <w:sz w:val="28"/>
                <w:szCs w:val="2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continue"/>
            <w:shd w:val="clear" w:color="auto" w:fill="auto"/>
            <w:vAlign w:val="center"/>
          </w:tcPr>
          <w:p>
            <w:pPr>
              <w:widowControl/>
              <w:jc w:val="center"/>
              <w:textAlignment w:val="center"/>
              <w:rPr>
                <w:rFonts w:eastAsia="方正仿宋_GBK"/>
                <w:sz w:val="28"/>
                <w:szCs w:val="28"/>
              </w:rPr>
            </w:pP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中国能源建设集团广西电力设计研究院有限公司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500千伏田林输变电工程</w:t>
            </w: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eastAsia="方正仿宋_GBK"/>
                <w:kern w:val="0"/>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restart"/>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sz w:val="28"/>
                <w:szCs w:val="28"/>
              </w:rPr>
              <w:t>广西楚桂施工图审查有限公司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sz w:val="28"/>
                <w:szCs w:val="28"/>
              </w:rPr>
              <w:t>龙邦建设股份有限公司、广西汉华建筑设计有限公司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sz w:val="28"/>
                <w:szCs w:val="28"/>
              </w:rPr>
              <w:t>北海曼哈顿商业广场装修工程</w:t>
            </w:r>
          </w:p>
        </w:tc>
        <w:tc>
          <w:tcPr>
            <w:tcW w:w="1347" w:type="dxa"/>
            <w:noWrap/>
            <w:vAlign w:val="center"/>
          </w:tcPr>
          <w:p>
            <w:pPr>
              <w:adjustRightInd w:val="0"/>
              <w:snapToGrid w:val="0"/>
              <w:spacing w:line="360" w:lineRule="exact"/>
              <w:jc w:val="center"/>
              <w:rPr>
                <w:rFonts w:ascii="Times New Roman" w:hAnsi="Times New Roman" w:eastAsia="方正仿宋_GBK" w:cs="Times New Roman"/>
                <w:kern w:val="2"/>
                <w:sz w:val="28"/>
                <w:szCs w:val="28"/>
                <w:lang w:val="en-US" w:eastAsia="zh-CN" w:bidi="ar-SA"/>
              </w:rPr>
            </w:pPr>
            <w:r>
              <w:rPr>
                <w:rFonts w:hint="eastAsia" w:eastAsia="方正仿宋_GBK"/>
                <w:sz w:val="28"/>
                <w:szCs w:val="28"/>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continue"/>
            <w:shd w:val="clear" w:color="auto" w:fill="auto"/>
            <w:vAlign w:val="center"/>
          </w:tcPr>
          <w:p>
            <w:pPr>
              <w:widowControl/>
              <w:jc w:val="center"/>
              <w:textAlignment w:val="center"/>
              <w:rPr>
                <w:rFonts w:eastAsia="方正仿宋_GBK"/>
                <w:sz w:val="28"/>
                <w:szCs w:val="28"/>
              </w:rPr>
            </w:pPr>
          </w:p>
        </w:tc>
        <w:tc>
          <w:tcPr>
            <w:tcW w:w="2479" w:type="dxa"/>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sz w:val="28"/>
                <w:szCs w:val="28"/>
              </w:rPr>
              <w:t>广西华蓝建筑装饰工程有限公司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sz w:val="28"/>
                <w:szCs w:val="28"/>
              </w:rPr>
              <w:t>广西医科大学武鸣校区图书馆二、三层阅览室装修项目</w:t>
            </w:r>
          </w:p>
        </w:tc>
        <w:tc>
          <w:tcPr>
            <w:tcW w:w="1347" w:type="dxa"/>
            <w:noWrap/>
            <w:vAlign w:val="center"/>
          </w:tcPr>
          <w:p>
            <w:pPr>
              <w:adjustRightInd w:val="0"/>
              <w:snapToGrid w:val="0"/>
              <w:spacing w:line="360" w:lineRule="exact"/>
              <w:jc w:val="center"/>
              <w:rPr>
                <w:rFonts w:ascii="Times New Roman" w:hAnsi="Times New Roman" w:eastAsia="方正仿宋_GBK" w:cs="Times New Roman"/>
                <w:kern w:val="2"/>
                <w:sz w:val="28"/>
                <w:szCs w:val="28"/>
                <w:lang w:val="en-US" w:eastAsia="zh-CN" w:bidi="ar-SA"/>
              </w:rPr>
            </w:pPr>
            <w:r>
              <w:rPr>
                <w:rFonts w:eastAsia="方正仿宋_GBK"/>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restart"/>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sz w:val="28"/>
                <w:szCs w:val="28"/>
              </w:rPr>
              <w:t>广西唯信施工图审查有限公司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sz w:val="28"/>
                <w:szCs w:val="28"/>
              </w:rPr>
              <w:t>基准方中建筑设计股份有限公司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sz w:val="28"/>
                <w:szCs w:val="28"/>
              </w:rPr>
              <w:t>时代壹号北苑</w:t>
            </w:r>
            <w:r>
              <w:rPr>
                <w:rFonts w:hint="eastAsia" w:eastAsia="方正仿宋_GBK"/>
                <w:sz w:val="28"/>
                <w:szCs w:val="28"/>
                <w:lang w:eastAsia="zh-CN"/>
              </w:rPr>
              <w:t>—</w:t>
            </w:r>
            <w:r>
              <w:rPr>
                <w:rFonts w:eastAsia="方正仿宋_GBK"/>
                <w:sz w:val="28"/>
                <w:szCs w:val="28"/>
              </w:rPr>
              <w:t>商业综合体1</w:t>
            </w:r>
            <w:r>
              <w:rPr>
                <w:rFonts w:hint="eastAsia" w:eastAsia="方正仿宋_GBK"/>
                <w:sz w:val="28"/>
                <w:szCs w:val="28"/>
                <w:lang w:eastAsia="zh-CN"/>
              </w:rPr>
              <w:t>—</w:t>
            </w:r>
            <w:r>
              <w:rPr>
                <w:rFonts w:eastAsia="方正仿宋_GBK"/>
                <w:sz w:val="28"/>
                <w:szCs w:val="28"/>
              </w:rPr>
              <w:t>1#楼、酒店1</w:t>
            </w:r>
            <w:r>
              <w:rPr>
                <w:rFonts w:hint="eastAsia" w:eastAsia="方正仿宋_GBK"/>
                <w:sz w:val="28"/>
                <w:szCs w:val="28"/>
                <w:lang w:eastAsia="zh-CN"/>
              </w:rPr>
              <w:t>—</w:t>
            </w:r>
            <w:r>
              <w:rPr>
                <w:rFonts w:eastAsia="方正仿宋_GBK"/>
                <w:sz w:val="28"/>
                <w:szCs w:val="28"/>
              </w:rPr>
              <w:t>2#楼、商业金街2</w:t>
            </w:r>
            <w:r>
              <w:rPr>
                <w:rFonts w:hint="eastAsia" w:eastAsia="方正仿宋_GBK"/>
                <w:sz w:val="28"/>
                <w:szCs w:val="28"/>
                <w:lang w:eastAsia="zh-CN"/>
              </w:rPr>
              <w:t>—</w:t>
            </w:r>
            <w:r>
              <w:rPr>
                <w:rFonts w:eastAsia="方正仿宋_GBK"/>
                <w:sz w:val="28"/>
                <w:szCs w:val="28"/>
              </w:rPr>
              <w:t>6#楼、商业版块地下室</w:t>
            </w: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hint="eastAsia" w:eastAsia="方正仿宋_GBK"/>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continue"/>
            <w:shd w:val="clear" w:color="auto" w:fill="auto"/>
            <w:vAlign w:val="center"/>
          </w:tcPr>
          <w:p>
            <w:pPr>
              <w:widowControl/>
              <w:jc w:val="center"/>
              <w:textAlignment w:val="center"/>
              <w:rPr>
                <w:rFonts w:eastAsia="方正仿宋_GBK"/>
                <w:kern w:val="0"/>
                <w:sz w:val="28"/>
                <w:szCs w:val="28"/>
                <w:lang w:bidi="ar"/>
              </w:rPr>
            </w:pPr>
          </w:p>
        </w:tc>
        <w:tc>
          <w:tcPr>
            <w:tcW w:w="2479" w:type="dxa"/>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sz w:val="28"/>
                <w:szCs w:val="28"/>
              </w:rPr>
              <w:t>广西富盟工程设计有限公司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sz w:val="28"/>
                <w:szCs w:val="28"/>
              </w:rPr>
              <w:t>玉林市玉东新区金榜小学建设项目</w:t>
            </w: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eastAsia="方正仿宋_GBK"/>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continue"/>
            <w:shd w:val="clear" w:color="auto" w:fill="auto"/>
            <w:vAlign w:val="center"/>
          </w:tcPr>
          <w:p>
            <w:pPr>
              <w:widowControl/>
              <w:jc w:val="center"/>
              <w:textAlignment w:val="center"/>
              <w:rPr>
                <w:rFonts w:eastAsia="方正仿宋_GBK"/>
                <w:kern w:val="0"/>
                <w:sz w:val="28"/>
                <w:szCs w:val="28"/>
                <w:lang w:bidi="ar"/>
              </w:rPr>
            </w:pPr>
          </w:p>
        </w:tc>
        <w:tc>
          <w:tcPr>
            <w:tcW w:w="2479" w:type="dxa"/>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sz w:val="28"/>
                <w:szCs w:val="28"/>
              </w:rPr>
              <w:t>广西诚建设计院有限公司、恒企工程技术集团有限公司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sz w:val="28"/>
                <w:szCs w:val="28"/>
              </w:rPr>
              <w:t>神龙涂镀板带生产基地项目—涂镀板厂房、综合厂房、五金厂房、给水泵站及酸洗酸再生循环水站</w:t>
            </w: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eastAsia="方正仿宋_GBK"/>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restart"/>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kern w:val="0"/>
                <w:sz w:val="28"/>
                <w:szCs w:val="28"/>
                <w:lang w:bidi="ar"/>
              </w:rPr>
              <w:t>南宁葛东规划建筑设计咨询有限公司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sz w:val="28"/>
                <w:szCs w:val="28"/>
              </w:rPr>
              <w:t>华蓝设计（集团）有限公司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sz w:val="28"/>
                <w:szCs w:val="28"/>
              </w:rPr>
              <w:t>梧州市红十字会医院苍海医院建设工程（一期）（内科住院楼 1 号楼、内科住院楼 2 号楼）</w:t>
            </w: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hint="eastAsia" w:eastAsia="方正仿宋_GBK"/>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continue"/>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p>
        </w:tc>
        <w:tc>
          <w:tcPr>
            <w:tcW w:w="2479" w:type="dxa"/>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kern w:val="0"/>
                <w:sz w:val="28"/>
                <w:szCs w:val="28"/>
                <w:lang w:bidi="ar"/>
              </w:rPr>
              <w:t>广西工业设计集团有限公司</w:t>
            </w:r>
          </w:p>
        </w:tc>
        <w:tc>
          <w:tcPr>
            <w:tcW w:w="5424" w:type="dxa"/>
            <w:shd w:val="clear" w:color="auto" w:fill="auto"/>
            <w:vAlign w:val="center"/>
          </w:tcPr>
          <w:p>
            <w:pPr>
              <w:widowControl/>
              <w:jc w:val="center"/>
              <w:textAlignment w:val="center"/>
              <w:rPr>
                <w:rFonts w:eastAsia="方正仿宋_GBK"/>
                <w:kern w:val="0"/>
                <w:sz w:val="28"/>
                <w:szCs w:val="28"/>
                <w:lang w:bidi="ar"/>
              </w:rPr>
            </w:pPr>
            <w:r>
              <w:rPr>
                <w:rFonts w:eastAsia="方正仿宋_GBK"/>
                <w:kern w:val="0"/>
                <w:sz w:val="28"/>
                <w:szCs w:val="28"/>
                <w:lang w:bidi="ar"/>
              </w:rPr>
              <w:t>年产10万吨再生阴极铜及稀贵金属综合回收利用项目（1#标准电解厂房，3#火法精炼厂房，5#危废品仓库及成品仓库，6#原料仓库，8#办公楼，9#办公楼，10#配电室，11#仓库，12#空压机房）</w:t>
            </w:r>
          </w:p>
          <w:p>
            <w:pPr>
              <w:widowControl/>
              <w:jc w:val="center"/>
              <w:textAlignment w:val="center"/>
              <w:rPr>
                <w:rFonts w:eastAsia="方正仿宋_GBK"/>
                <w:kern w:val="0"/>
                <w:sz w:val="28"/>
                <w:szCs w:val="28"/>
                <w:lang w:val="en-US" w:eastAsia="zh-CN" w:bidi="ar"/>
              </w:rPr>
            </w:pP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eastAsia="方正仿宋_GBK"/>
                <w:kern w:val="0"/>
                <w:sz w:val="28"/>
                <w:szCs w:val="28"/>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广西宏泰和建设工程审图有限公司，中国能源建设集团广东省电力设计研究院有限公司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中国电力工程顾问集团华东电力设计院有限公司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神华国华广投北海电厂新建工程</w:t>
            </w: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hint="eastAsia" w:eastAsia="方正仿宋_GBK"/>
                <w:sz w:val="28"/>
                <w:szCs w:val="28"/>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shd w:val="clear" w:color="auto" w:fill="auto"/>
            <w:vAlign w:val="center"/>
          </w:tcPr>
          <w:p>
            <w:pPr>
              <w:widowControl/>
              <w:jc w:val="center"/>
              <w:textAlignment w:val="center"/>
              <w:rPr>
                <w:rFonts w:eastAsia="方正仿宋_GBK"/>
                <w:sz w:val="28"/>
                <w:szCs w:val="28"/>
              </w:rPr>
            </w:pPr>
            <w:r>
              <w:rPr>
                <w:rFonts w:eastAsia="方正仿宋_GBK"/>
                <w:kern w:val="0"/>
                <w:sz w:val="28"/>
                <w:szCs w:val="28"/>
                <w:lang w:bidi="ar"/>
              </w:rPr>
              <w:t>广西宏泰和建设工程审图有限公司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领睿建设工程有限公司</w:t>
            </w:r>
          </w:p>
        </w:tc>
        <w:tc>
          <w:tcPr>
            <w:tcW w:w="5424" w:type="dxa"/>
            <w:shd w:val="clear" w:color="auto" w:fill="auto"/>
            <w:vAlign w:val="center"/>
          </w:tcPr>
          <w:p>
            <w:pPr>
              <w:widowControl/>
              <w:jc w:val="center"/>
              <w:textAlignment w:val="center"/>
              <w:rPr>
                <w:rFonts w:eastAsia="方正仿宋_GBK"/>
                <w:sz w:val="28"/>
                <w:szCs w:val="28"/>
              </w:rPr>
            </w:pPr>
            <w:r>
              <w:rPr>
                <w:rFonts w:eastAsia="方正仿宋_GBK"/>
                <w:kern w:val="0"/>
                <w:sz w:val="28"/>
                <w:szCs w:val="28"/>
                <w:lang w:bidi="ar"/>
              </w:rPr>
              <w:t>幸福广场</w:t>
            </w:r>
          </w:p>
        </w:tc>
        <w:tc>
          <w:tcPr>
            <w:tcW w:w="1347" w:type="dxa"/>
            <w:noWrap/>
            <w:vAlign w:val="center"/>
          </w:tcPr>
          <w:p>
            <w:pPr>
              <w:adjustRightInd w:val="0"/>
              <w:snapToGrid w:val="0"/>
              <w:spacing w:line="360" w:lineRule="exact"/>
              <w:jc w:val="center"/>
              <w:rPr>
                <w:rFonts w:eastAsia="方正仿宋_GBK"/>
                <w:sz w:val="28"/>
                <w:szCs w:val="28"/>
              </w:rPr>
            </w:pPr>
            <w:r>
              <w:rPr>
                <w:rFonts w:hint="eastAsia" w:eastAsia="方正仿宋_GBK"/>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广西万华建设工程咨询有限公司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广西大学设计院有限公司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慧宝康城项目1#、2#、6#、7#住宅楼及沿街商业楼、幼儿园及围墙、地下室</w:t>
            </w: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eastAsia="方正仿宋_GBK"/>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restart"/>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广西高建施工图审查有限公司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深圳建昌工程设计有限公司</w:t>
            </w:r>
          </w:p>
        </w:tc>
        <w:tc>
          <w:tcPr>
            <w:tcW w:w="5424" w:type="dxa"/>
            <w:shd w:val="clear" w:color="auto" w:fill="auto"/>
            <w:vAlign w:val="center"/>
          </w:tcPr>
          <w:p>
            <w:pPr>
              <w:widowControl/>
              <w:jc w:val="center"/>
              <w:textAlignment w:val="center"/>
              <w:rPr>
                <w:rFonts w:eastAsia="方正仿宋_GBK"/>
                <w:sz w:val="28"/>
                <w:szCs w:val="28"/>
              </w:rPr>
            </w:pPr>
          </w:p>
          <w:p>
            <w:pPr>
              <w:widowControl/>
              <w:jc w:val="center"/>
              <w:textAlignment w:val="center"/>
              <w:rPr>
                <w:rFonts w:eastAsia="方正仿宋_GBK"/>
                <w:sz w:val="28"/>
                <w:szCs w:val="28"/>
              </w:rPr>
            </w:pPr>
            <w:r>
              <w:rPr>
                <w:rFonts w:eastAsia="方正仿宋_GBK"/>
                <w:sz w:val="28"/>
                <w:szCs w:val="28"/>
              </w:rPr>
              <w:t>象州温泉城</w:t>
            </w:r>
            <w:r>
              <w:rPr>
                <w:rFonts w:hint="eastAsia" w:eastAsia="方正仿宋_GBK"/>
                <w:sz w:val="28"/>
                <w:szCs w:val="28"/>
                <w:lang w:eastAsia="zh-CN"/>
              </w:rPr>
              <w:t>—</w:t>
            </w:r>
            <w:r>
              <w:rPr>
                <w:rFonts w:eastAsia="方正仿宋_GBK"/>
                <w:sz w:val="28"/>
                <w:szCs w:val="28"/>
              </w:rPr>
              <w:t>四号地块23#楼、27#楼、31#楼、35#楼、36#楼及地下室（1</w:t>
            </w:r>
            <w:r>
              <w:rPr>
                <w:rFonts w:hint="eastAsia" w:eastAsia="方正仿宋_GBK"/>
                <w:sz w:val="28"/>
                <w:szCs w:val="28"/>
                <w:lang w:eastAsia="zh-CN"/>
              </w:rPr>
              <w:t>—</w:t>
            </w:r>
            <w:r>
              <w:rPr>
                <w:rFonts w:eastAsia="方正仿宋_GBK"/>
                <w:sz w:val="28"/>
                <w:szCs w:val="28"/>
              </w:rPr>
              <w:t>11/A</w:t>
            </w:r>
            <w:r>
              <w:rPr>
                <w:rFonts w:hint="eastAsia" w:eastAsia="方正仿宋_GBK"/>
                <w:sz w:val="28"/>
                <w:szCs w:val="28"/>
                <w:lang w:eastAsia="zh-CN"/>
              </w:rPr>
              <w:t>—</w:t>
            </w:r>
            <w:r>
              <w:rPr>
                <w:rFonts w:eastAsia="方正仿宋_GBK"/>
                <w:sz w:val="28"/>
                <w:szCs w:val="28"/>
              </w:rPr>
              <w:t>AC轴）</w:t>
            </w:r>
          </w:p>
          <w:p>
            <w:pPr>
              <w:widowControl/>
              <w:jc w:val="center"/>
              <w:textAlignment w:val="center"/>
              <w:rPr>
                <w:rFonts w:eastAsia="方正仿宋_GBK"/>
                <w:sz w:val="28"/>
                <w:szCs w:val="28"/>
                <w:lang w:val="en-US" w:eastAsia="zh-CN"/>
              </w:rPr>
            </w:pP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hint="eastAsia" w:eastAsia="方正仿宋_GBK"/>
                <w:sz w:val="28"/>
                <w:szCs w:val="28"/>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continue"/>
            <w:shd w:val="clear" w:color="auto" w:fill="auto"/>
            <w:vAlign w:val="center"/>
          </w:tcPr>
          <w:p>
            <w:pPr>
              <w:widowControl/>
              <w:jc w:val="center"/>
              <w:textAlignment w:val="center"/>
              <w:rPr>
                <w:rFonts w:eastAsia="方正仿宋_GBK"/>
                <w:sz w:val="28"/>
                <w:szCs w:val="28"/>
              </w:rPr>
            </w:pP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广西越臻达工程设计咨询有限公司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环江酒店</w:t>
            </w: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eastAsia="方正仿宋_GBK"/>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restart"/>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广西岭南审图咨询有限公司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上海筑澜建筑设计有限公司</w:t>
            </w:r>
            <w:r>
              <w:rPr>
                <w:rFonts w:eastAsia="方正仿宋_GBK"/>
                <w:sz w:val="28"/>
                <w:szCs w:val="28"/>
              </w:rPr>
              <w:tab/>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瀼州饭店</w:t>
            </w: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eastAsia="方正仿宋_GBK"/>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continue"/>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中筑（深圳）设计院有限公司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龙胜至峒中口岸公路南宁吴圩至上思段（一期工程）延安服务区上下行</w:t>
            </w: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hint="eastAsia" w:eastAsia="方正仿宋_GBK"/>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continue"/>
            <w:shd w:val="clear" w:color="auto" w:fill="auto"/>
            <w:vAlign w:val="center"/>
          </w:tcPr>
          <w:p>
            <w:pPr>
              <w:widowControl/>
              <w:jc w:val="center"/>
              <w:textAlignment w:val="center"/>
              <w:rPr>
                <w:rFonts w:eastAsia="方正仿宋_GBK"/>
                <w:sz w:val="28"/>
                <w:szCs w:val="28"/>
              </w:rPr>
            </w:pP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中远智信设计有限公司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广西东融产业园莲桂标准厂房（轻工业）建设项目（二期）</w:t>
            </w: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eastAsia="方正仿宋_GBK"/>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仿宋_GBK"/>
                <w:sz w:val="28"/>
                <w:szCs w:val="28"/>
              </w:rPr>
            </w:pPr>
          </w:p>
        </w:tc>
        <w:tc>
          <w:tcPr>
            <w:tcW w:w="2976" w:type="dxa"/>
            <w:vMerge w:val="restart"/>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广西图海建筑工程咨询有限公司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中国能源建设集团广西电力设计研究院有限公司、四川天府消防工程有限公司、威特龙消防安全集团股份公司、世纪华扬环境工程有限公司、中昊黑元化工研究设计院有限公司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百色百矿集团有限公司（德保）高性能铝材一体化项目电源工程</w:t>
            </w:r>
          </w:p>
        </w:tc>
        <w:tc>
          <w:tcPr>
            <w:tcW w:w="1347" w:type="dxa"/>
            <w:noWrap/>
            <w:vAlign w:val="center"/>
          </w:tcPr>
          <w:p>
            <w:pPr>
              <w:adjustRightInd w:val="0"/>
              <w:snapToGrid w:val="0"/>
              <w:spacing w:line="360" w:lineRule="exact"/>
              <w:jc w:val="center"/>
              <w:rPr>
                <w:rFonts w:ascii="Times New Roman" w:hAnsi="Times New Roman" w:eastAsia="方正仿宋_GBK" w:cs="Times New Roman"/>
                <w:kern w:val="2"/>
                <w:sz w:val="28"/>
                <w:szCs w:val="28"/>
                <w:lang w:val="en-US" w:eastAsia="zh-CN" w:bidi="ar-SA"/>
              </w:rPr>
            </w:pPr>
            <w:r>
              <w:rPr>
                <w:rFonts w:hint="eastAsia" w:eastAsia="方正仿宋_GBK"/>
                <w:sz w:val="28"/>
                <w:szCs w:val="28"/>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仿宋_GBK"/>
                <w:sz w:val="28"/>
                <w:szCs w:val="28"/>
              </w:rPr>
            </w:pPr>
          </w:p>
        </w:tc>
        <w:tc>
          <w:tcPr>
            <w:tcW w:w="2976" w:type="dxa"/>
            <w:vMerge w:val="continue"/>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广州博厦建筑设计研究院有限公司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崇左市（东盟）农产品综合批发零售中心（一期）</w:t>
            </w:r>
          </w:p>
        </w:tc>
        <w:tc>
          <w:tcPr>
            <w:tcW w:w="1347" w:type="dxa"/>
            <w:noWrap/>
            <w:vAlign w:val="center"/>
          </w:tcPr>
          <w:p>
            <w:pPr>
              <w:adjustRightInd w:val="0"/>
              <w:snapToGrid w:val="0"/>
              <w:spacing w:line="360" w:lineRule="exact"/>
              <w:jc w:val="center"/>
              <w:rPr>
                <w:rFonts w:ascii="Times New Roman" w:hAnsi="Times New Roman" w:eastAsia="方正仿宋_GBK" w:cs="Times New Roman"/>
                <w:kern w:val="2"/>
                <w:sz w:val="28"/>
                <w:szCs w:val="28"/>
                <w:lang w:val="en-US" w:eastAsia="zh-CN" w:bidi="ar-SA"/>
              </w:rPr>
            </w:pPr>
            <w:r>
              <w:rPr>
                <w:rFonts w:eastAsia="方正仿宋_GBK"/>
                <w:kern w:val="0"/>
                <w:sz w:val="28"/>
                <w:szCs w:val="2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仿宋_GBK"/>
                <w:sz w:val="28"/>
                <w:szCs w:val="28"/>
              </w:rPr>
            </w:pPr>
          </w:p>
        </w:tc>
        <w:tc>
          <w:tcPr>
            <w:tcW w:w="2976" w:type="dxa"/>
            <w:vMerge w:val="continue"/>
            <w:shd w:val="clear" w:color="auto" w:fill="auto"/>
            <w:vAlign w:val="center"/>
          </w:tcPr>
          <w:p>
            <w:pPr>
              <w:widowControl/>
              <w:jc w:val="center"/>
              <w:textAlignment w:val="center"/>
              <w:rPr>
                <w:rFonts w:eastAsia="方正仿宋_GBK"/>
                <w:sz w:val="28"/>
                <w:szCs w:val="28"/>
              </w:rPr>
            </w:pP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广东省轻纺建筑设计院有限公司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中健运动休闲服饰智能工厂项目</w:t>
            </w:r>
            <w:r>
              <w:rPr>
                <w:rFonts w:hint="eastAsia" w:eastAsia="方正仿宋_GBK"/>
                <w:sz w:val="28"/>
                <w:szCs w:val="28"/>
                <w:lang w:eastAsia="zh-CN"/>
              </w:rPr>
              <w:t>—</w:t>
            </w:r>
            <w:r>
              <w:rPr>
                <w:rFonts w:eastAsia="方正仿宋_GBK"/>
                <w:sz w:val="28"/>
                <w:szCs w:val="28"/>
              </w:rPr>
              <w:t>仓库1栋</w:t>
            </w:r>
          </w:p>
        </w:tc>
        <w:tc>
          <w:tcPr>
            <w:tcW w:w="1347" w:type="dxa"/>
            <w:noWrap/>
            <w:vAlign w:val="center"/>
          </w:tcPr>
          <w:p>
            <w:pPr>
              <w:adjustRightInd w:val="0"/>
              <w:snapToGrid w:val="0"/>
              <w:spacing w:line="360" w:lineRule="exact"/>
              <w:jc w:val="center"/>
              <w:rPr>
                <w:rFonts w:ascii="Times New Roman" w:hAnsi="Times New Roman" w:eastAsia="方正仿宋_GBK" w:cs="Times New Roman"/>
                <w:kern w:val="2"/>
                <w:sz w:val="28"/>
                <w:szCs w:val="28"/>
                <w:lang w:val="en-US" w:eastAsia="zh-CN" w:bidi="ar-SA"/>
              </w:rPr>
            </w:pPr>
            <w:r>
              <w:rPr>
                <w:rFonts w:eastAsia="方正仿宋_GBK"/>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仿宋_GBK"/>
                <w:sz w:val="28"/>
                <w:szCs w:val="28"/>
              </w:rPr>
            </w:pPr>
          </w:p>
        </w:tc>
        <w:tc>
          <w:tcPr>
            <w:tcW w:w="2976" w:type="dxa"/>
            <w:vMerge w:val="restart"/>
            <w:shd w:val="clear" w:color="auto" w:fill="auto"/>
            <w:vAlign w:val="center"/>
          </w:tcPr>
          <w:p>
            <w:pPr>
              <w:widowControl/>
              <w:jc w:val="center"/>
              <w:textAlignment w:val="center"/>
              <w:rPr>
                <w:rFonts w:eastAsia="方正仿宋_GBK"/>
                <w:sz w:val="28"/>
                <w:szCs w:val="28"/>
              </w:rPr>
            </w:pPr>
            <w:r>
              <w:rPr>
                <w:rFonts w:eastAsia="方正仿宋_GBK"/>
                <w:sz w:val="28"/>
                <w:szCs w:val="28"/>
              </w:rPr>
              <w:t>广西开元审图有限公司</w:t>
            </w:r>
          </w:p>
          <w:p>
            <w:pPr>
              <w:widowControl/>
              <w:jc w:val="center"/>
              <w:textAlignment w:val="center"/>
              <w:rPr>
                <w:rFonts w:ascii="Times New Roman" w:hAnsi="Times New Roman" w:eastAsia="方正仿宋_GBK" w:cs="Times New Roman"/>
                <w:kern w:val="0"/>
                <w:sz w:val="28"/>
                <w:szCs w:val="28"/>
                <w:lang w:val="en-US" w:eastAsia="zh-CN" w:bidi="ar"/>
              </w:rPr>
            </w:pP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智诚建科设计有限公司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博白龙潭糖厂宿舍楼危旧房改住房改造项目（一期）</w:t>
            </w:r>
          </w:p>
        </w:tc>
        <w:tc>
          <w:tcPr>
            <w:tcW w:w="1347" w:type="dxa"/>
            <w:noWrap/>
            <w:vAlign w:val="center"/>
          </w:tcPr>
          <w:p>
            <w:pPr>
              <w:adjustRightInd w:val="0"/>
              <w:snapToGrid w:val="0"/>
              <w:spacing w:line="360" w:lineRule="exact"/>
              <w:jc w:val="center"/>
              <w:rPr>
                <w:rFonts w:ascii="Times New Roman" w:hAnsi="Times New Roman" w:eastAsia="方正仿宋_GBK" w:cs="Times New Roman"/>
                <w:kern w:val="2"/>
                <w:sz w:val="28"/>
                <w:szCs w:val="28"/>
                <w:lang w:val="en-US" w:eastAsia="zh-CN" w:bidi="ar-SA"/>
              </w:rPr>
            </w:pPr>
            <w:r>
              <w:rPr>
                <w:rFonts w:eastAsia="方正仿宋_GBK"/>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仿宋_GBK"/>
                <w:sz w:val="28"/>
                <w:szCs w:val="28"/>
              </w:rPr>
            </w:pPr>
          </w:p>
        </w:tc>
        <w:tc>
          <w:tcPr>
            <w:tcW w:w="2976" w:type="dxa"/>
            <w:vMerge w:val="continue"/>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北京交科公路勘察设计研究院有限公司、中交第二公路勘察设计研究院有限公司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G72泉州至南宁高速公路广西桂林至柳州段改扩建工程</w:t>
            </w:r>
            <w:r>
              <w:rPr>
                <w:rFonts w:hint="eastAsia" w:eastAsia="方正仿宋_GBK"/>
                <w:sz w:val="28"/>
                <w:szCs w:val="28"/>
                <w:lang w:eastAsia="zh-CN"/>
              </w:rPr>
              <w:t>—</w:t>
            </w:r>
            <w:r>
              <w:rPr>
                <w:rFonts w:eastAsia="方正仿宋_GBK"/>
                <w:sz w:val="28"/>
                <w:szCs w:val="28"/>
              </w:rPr>
              <w:t>大端隧道</w:t>
            </w:r>
          </w:p>
        </w:tc>
        <w:tc>
          <w:tcPr>
            <w:tcW w:w="1347" w:type="dxa"/>
            <w:noWrap/>
            <w:vAlign w:val="center"/>
          </w:tcPr>
          <w:p>
            <w:pPr>
              <w:adjustRightInd w:val="0"/>
              <w:snapToGrid w:val="0"/>
              <w:spacing w:line="360" w:lineRule="exact"/>
              <w:jc w:val="center"/>
              <w:rPr>
                <w:rFonts w:ascii="Times New Roman" w:hAnsi="Times New Roman" w:eastAsia="方正仿宋_GBK" w:cs="Times New Roman"/>
                <w:kern w:val="2"/>
                <w:sz w:val="28"/>
                <w:szCs w:val="28"/>
                <w:lang w:val="en-US" w:eastAsia="zh-CN" w:bidi="ar-SA"/>
              </w:rPr>
            </w:pPr>
            <w:r>
              <w:rPr>
                <w:rFonts w:eastAsia="方正仿宋_GBK"/>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广西筑科工程技术咨询有限责任公司,中国电力工程顾问集团西南电力设计院有限公司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中国能源建设集团广西电力设计研究院有限公司、中国瑞林工程技术股份有限公司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北海电厂二期（2X660MW）扩建工程项目</w:t>
            </w: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eastAsia="方正仿宋_GBK"/>
                <w:sz w:val="28"/>
                <w:szCs w:val="28"/>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restart"/>
            <w:shd w:val="clear" w:color="auto" w:fill="auto"/>
            <w:vAlign w:val="center"/>
          </w:tcPr>
          <w:p>
            <w:pPr>
              <w:widowControl/>
              <w:jc w:val="center"/>
              <w:textAlignment w:val="center"/>
              <w:rPr>
                <w:rFonts w:eastAsia="方正仿宋_GBK"/>
                <w:kern w:val="0"/>
                <w:sz w:val="28"/>
                <w:szCs w:val="28"/>
                <w:lang w:bidi="ar"/>
              </w:rPr>
            </w:pPr>
            <w:r>
              <w:rPr>
                <w:rFonts w:eastAsia="方正仿宋_GBK"/>
                <w:sz w:val="28"/>
                <w:szCs w:val="28"/>
              </w:rPr>
              <w:t>广西圣图建筑工程咨询有限责任公司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广东省建筑设计研究院有限公司</w:t>
            </w:r>
          </w:p>
        </w:tc>
        <w:tc>
          <w:tcPr>
            <w:tcW w:w="5424" w:type="dxa"/>
            <w:shd w:val="clear" w:color="auto" w:fill="auto"/>
            <w:vAlign w:val="center"/>
          </w:tcPr>
          <w:p>
            <w:pPr>
              <w:widowControl/>
              <w:jc w:val="center"/>
              <w:textAlignment w:val="center"/>
              <w:rPr>
                <w:rFonts w:eastAsia="方正仿宋_GBK"/>
                <w:kern w:val="0"/>
                <w:sz w:val="28"/>
                <w:szCs w:val="28"/>
                <w:lang w:bidi="ar"/>
              </w:rPr>
            </w:pPr>
            <w:r>
              <w:rPr>
                <w:rFonts w:eastAsia="方正仿宋_GBK"/>
                <w:sz w:val="28"/>
                <w:szCs w:val="28"/>
              </w:rPr>
              <w:t>南宁市城市养老服务中心项目</w:t>
            </w:r>
          </w:p>
        </w:tc>
        <w:tc>
          <w:tcPr>
            <w:tcW w:w="1347" w:type="dxa"/>
            <w:noWrap/>
            <w:vAlign w:val="center"/>
          </w:tcPr>
          <w:p>
            <w:pPr>
              <w:adjustRightInd w:val="0"/>
              <w:snapToGrid w:val="0"/>
              <w:spacing w:line="360" w:lineRule="exact"/>
              <w:jc w:val="center"/>
              <w:rPr>
                <w:rFonts w:eastAsia="方正仿宋_GBK"/>
                <w:sz w:val="28"/>
                <w:szCs w:val="28"/>
              </w:rPr>
            </w:pPr>
            <w:r>
              <w:rPr>
                <w:rFonts w:eastAsia="方正仿宋_GBK"/>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continue"/>
            <w:shd w:val="clear" w:color="auto" w:fill="auto"/>
            <w:vAlign w:val="center"/>
          </w:tcPr>
          <w:p>
            <w:pPr>
              <w:widowControl/>
              <w:jc w:val="center"/>
              <w:textAlignment w:val="center"/>
              <w:rPr>
                <w:rFonts w:eastAsia="方正仿宋_GBK"/>
                <w:kern w:val="0"/>
                <w:sz w:val="28"/>
                <w:szCs w:val="28"/>
                <w:lang w:bidi="ar"/>
              </w:rPr>
            </w:pP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广西建工集团冶金建设有限公司</w:t>
            </w:r>
          </w:p>
        </w:tc>
        <w:tc>
          <w:tcPr>
            <w:tcW w:w="5424" w:type="dxa"/>
            <w:shd w:val="clear" w:color="auto" w:fill="auto"/>
            <w:vAlign w:val="center"/>
          </w:tcPr>
          <w:p>
            <w:pPr>
              <w:widowControl/>
              <w:jc w:val="center"/>
              <w:textAlignment w:val="center"/>
              <w:rPr>
                <w:rFonts w:eastAsia="方正仿宋_GBK"/>
                <w:kern w:val="0"/>
                <w:sz w:val="28"/>
                <w:szCs w:val="28"/>
                <w:lang w:bidi="ar"/>
              </w:rPr>
            </w:pPr>
            <w:r>
              <w:rPr>
                <w:rFonts w:eastAsia="方正仿宋_GBK"/>
                <w:sz w:val="28"/>
                <w:szCs w:val="28"/>
              </w:rPr>
              <w:t>农投·稻香农贸市场项目</w:t>
            </w:r>
          </w:p>
        </w:tc>
        <w:tc>
          <w:tcPr>
            <w:tcW w:w="1347" w:type="dxa"/>
            <w:noWrap/>
            <w:vAlign w:val="center"/>
          </w:tcPr>
          <w:p>
            <w:pPr>
              <w:adjustRightInd w:val="0"/>
              <w:snapToGrid w:val="0"/>
              <w:spacing w:line="360" w:lineRule="exact"/>
              <w:jc w:val="center"/>
              <w:rPr>
                <w:rFonts w:eastAsia="方正仿宋_GBK"/>
                <w:sz w:val="28"/>
                <w:szCs w:val="28"/>
              </w:rPr>
            </w:pPr>
            <w:r>
              <w:rPr>
                <w:rFonts w:eastAsia="方正仿宋_GBK"/>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restart"/>
            <w:shd w:val="clear" w:color="auto" w:fill="auto"/>
            <w:vAlign w:val="center"/>
          </w:tcPr>
          <w:p>
            <w:pPr>
              <w:widowControl/>
              <w:jc w:val="center"/>
              <w:textAlignment w:val="center"/>
              <w:rPr>
                <w:rFonts w:eastAsia="方正仿宋_GBK"/>
                <w:kern w:val="0"/>
                <w:sz w:val="28"/>
                <w:szCs w:val="28"/>
                <w:lang w:bidi="ar"/>
              </w:rPr>
            </w:pPr>
            <w:r>
              <w:rPr>
                <w:rFonts w:eastAsia="方正仿宋_GBK"/>
                <w:kern w:val="0"/>
                <w:sz w:val="28"/>
                <w:szCs w:val="28"/>
                <w:lang w:bidi="ar"/>
              </w:rPr>
              <w:t>广西金世纪施工图审查有限公司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广东省建筑设计研究院有限公司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广西水文地质工程地质队东环大道12号小区危旧房改住房改造项目18#、19#楼及地下室；20#楼及地下室、121#楼、1#门卫及2#门卫</w:t>
            </w:r>
          </w:p>
        </w:tc>
        <w:tc>
          <w:tcPr>
            <w:tcW w:w="1347" w:type="dxa"/>
            <w:noWrap/>
            <w:vAlign w:val="center"/>
          </w:tcPr>
          <w:p>
            <w:pPr>
              <w:adjustRightInd w:val="0"/>
              <w:snapToGrid w:val="0"/>
              <w:spacing w:line="360" w:lineRule="exact"/>
              <w:jc w:val="center"/>
              <w:rPr>
                <w:rFonts w:ascii="Times New Roman" w:hAnsi="Times New Roman" w:eastAsia="方正仿宋_GBK" w:cs="Times New Roman"/>
                <w:kern w:val="2"/>
                <w:sz w:val="28"/>
                <w:szCs w:val="28"/>
                <w:lang w:val="en-US" w:eastAsia="zh-CN" w:bidi="ar-SA"/>
              </w:rPr>
            </w:pPr>
            <w:r>
              <w:rPr>
                <w:rFonts w:eastAsia="方正仿宋_GBK"/>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continue"/>
            <w:shd w:val="clear" w:color="auto" w:fill="auto"/>
            <w:vAlign w:val="center"/>
          </w:tcPr>
          <w:p>
            <w:pPr>
              <w:widowControl/>
              <w:jc w:val="center"/>
              <w:textAlignment w:val="center"/>
              <w:rPr>
                <w:rFonts w:eastAsia="方正仿宋_GBK"/>
                <w:kern w:val="0"/>
                <w:sz w:val="28"/>
                <w:szCs w:val="28"/>
                <w:lang w:bidi="ar"/>
              </w:rPr>
            </w:pP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南之都建筑集团有限公司</w:t>
            </w:r>
          </w:p>
        </w:tc>
        <w:tc>
          <w:tcPr>
            <w:tcW w:w="5424" w:type="dxa"/>
            <w:shd w:val="clear" w:color="auto" w:fill="auto"/>
            <w:vAlign w:val="center"/>
          </w:tcPr>
          <w:p>
            <w:pPr>
              <w:widowControl/>
              <w:jc w:val="center"/>
              <w:textAlignment w:val="center"/>
              <w:rPr>
                <w:rFonts w:eastAsia="方正仿宋_GBK"/>
                <w:kern w:val="0"/>
                <w:sz w:val="28"/>
                <w:szCs w:val="28"/>
                <w:lang w:bidi="ar"/>
              </w:rPr>
            </w:pPr>
            <w:r>
              <w:rPr>
                <w:rFonts w:eastAsia="方正仿宋_GBK"/>
                <w:kern w:val="0"/>
                <w:sz w:val="28"/>
                <w:szCs w:val="28"/>
                <w:lang w:bidi="ar"/>
              </w:rPr>
              <w:t>柳州市桥牌木业有限公司年产10万立方米家具生态板生产项目</w:t>
            </w:r>
            <w:r>
              <w:rPr>
                <w:rFonts w:hint="eastAsia" w:eastAsia="方正仿宋_GBK"/>
                <w:kern w:val="0"/>
                <w:sz w:val="28"/>
                <w:szCs w:val="28"/>
                <w:lang w:eastAsia="zh-CN" w:bidi="ar"/>
              </w:rPr>
              <w:t>—</w:t>
            </w:r>
            <w:r>
              <w:rPr>
                <w:rFonts w:eastAsia="方正仿宋_GBK"/>
                <w:kern w:val="0"/>
                <w:sz w:val="28"/>
                <w:szCs w:val="28"/>
                <w:lang w:bidi="ar"/>
              </w:rPr>
              <w:t>2</w:t>
            </w:r>
            <w:r>
              <w:rPr>
                <w:rFonts w:hint="eastAsia" w:eastAsia="方正仿宋_GBK"/>
                <w:kern w:val="0"/>
                <w:sz w:val="28"/>
                <w:szCs w:val="28"/>
                <w:lang w:eastAsia="zh-CN" w:bidi="ar"/>
              </w:rPr>
              <w:t>—</w:t>
            </w:r>
            <w:r>
              <w:rPr>
                <w:rFonts w:eastAsia="方正仿宋_GBK"/>
                <w:kern w:val="0"/>
                <w:sz w:val="28"/>
                <w:szCs w:val="28"/>
                <w:lang w:bidi="ar"/>
              </w:rPr>
              <w:t>1#基材车间</w:t>
            </w:r>
          </w:p>
        </w:tc>
        <w:tc>
          <w:tcPr>
            <w:tcW w:w="1347" w:type="dxa"/>
            <w:noWrap/>
            <w:vAlign w:val="center"/>
          </w:tcPr>
          <w:p>
            <w:pPr>
              <w:adjustRightInd w:val="0"/>
              <w:snapToGrid w:val="0"/>
              <w:spacing w:line="360" w:lineRule="exact"/>
              <w:jc w:val="center"/>
              <w:rPr>
                <w:rFonts w:eastAsia="方正仿宋_GBK"/>
                <w:sz w:val="28"/>
                <w:szCs w:val="28"/>
              </w:rPr>
            </w:pPr>
            <w:r>
              <w:rPr>
                <w:rFonts w:eastAsia="方正仿宋_GBK"/>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restart"/>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广西安成施工图审查有限公司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中筑（深圳）设计院有限公司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凭祥市边境出口加工产业园三期工程</w:t>
            </w: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eastAsia="方正仿宋_GBK"/>
                <w:kern w:val="0"/>
                <w:sz w:val="28"/>
                <w:szCs w:val="28"/>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continue"/>
            <w:shd w:val="clear" w:color="auto" w:fill="auto"/>
            <w:vAlign w:val="center"/>
          </w:tcPr>
          <w:p>
            <w:pPr>
              <w:widowControl/>
              <w:jc w:val="center"/>
              <w:textAlignment w:val="center"/>
              <w:rPr>
                <w:rFonts w:eastAsia="方正仿宋_GBK"/>
                <w:sz w:val="28"/>
                <w:szCs w:val="28"/>
              </w:rPr>
            </w:pP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广西华信工程设计股份有限公司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中国</w:t>
            </w:r>
            <w:r>
              <w:rPr>
                <w:rFonts w:hint="eastAsia" w:eastAsia="方正仿宋_GBK"/>
                <w:sz w:val="28"/>
                <w:szCs w:val="28"/>
                <w:lang w:eastAsia="zh-CN"/>
              </w:rPr>
              <w:t>—</w:t>
            </w:r>
            <w:r>
              <w:rPr>
                <w:rFonts w:eastAsia="方正仿宋_GBK"/>
                <w:sz w:val="28"/>
                <w:szCs w:val="28"/>
              </w:rPr>
              <w:t>东盟（崇左）水果交易中心（加工区）一期（A区）</w:t>
            </w: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eastAsia="方正仿宋_GBK"/>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continue"/>
            <w:shd w:val="clear" w:color="auto" w:fill="auto"/>
            <w:vAlign w:val="center"/>
          </w:tcPr>
          <w:p>
            <w:pPr>
              <w:widowControl/>
              <w:jc w:val="center"/>
              <w:textAlignment w:val="center"/>
              <w:rPr>
                <w:rFonts w:eastAsia="方正仿宋_GBK"/>
                <w:sz w:val="28"/>
                <w:szCs w:val="28"/>
              </w:rPr>
            </w:pP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广西正旺建筑设计有限公司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武宣县畜禽粪污资源化利用整县推进项目一期工程</w:t>
            </w: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hint="eastAsia" w:eastAsia="方正仿宋_GBK"/>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restart"/>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广西中梁工程咨询有限公司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深圳市联合创艺建筑设计有限公司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悦珑湾北区一期（1#</w:t>
            </w:r>
            <w:r>
              <w:rPr>
                <w:rFonts w:hint="eastAsia" w:eastAsia="方正仿宋_GBK"/>
                <w:kern w:val="0"/>
                <w:sz w:val="28"/>
                <w:szCs w:val="28"/>
                <w:lang w:eastAsia="zh-CN" w:bidi="ar"/>
              </w:rPr>
              <w:t>—</w:t>
            </w:r>
            <w:r>
              <w:rPr>
                <w:rFonts w:eastAsia="方正仿宋_GBK"/>
                <w:kern w:val="0"/>
                <w:sz w:val="28"/>
                <w:szCs w:val="28"/>
                <w:lang w:bidi="ar"/>
              </w:rPr>
              <w:t>6#、12#、13</w:t>
            </w:r>
            <w:r>
              <w:rPr>
                <w:rFonts w:hint="eastAsia" w:eastAsia="方正仿宋_GBK"/>
                <w:kern w:val="0"/>
                <w:sz w:val="28"/>
                <w:szCs w:val="28"/>
                <w:lang w:eastAsia="zh-CN" w:bidi="ar"/>
              </w:rPr>
              <w:t>—</w:t>
            </w:r>
            <w:r>
              <w:rPr>
                <w:rFonts w:eastAsia="方正仿宋_GBK"/>
                <w:kern w:val="0"/>
                <w:sz w:val="28"/>
                <w:szCs w:val="28"/>
                <w:lang w:bidi="ar"/>
              </w:rPr>
              <w:t>1#、13</w:t>
            </w:r>
            <w:r>
              <w:rPr>
                <w:rFonts w:hint="eastAsia" w:eastAsia="方正仿宋_GBK"/>
                <w:kern w:val="0"/>
                <w:sz w:val="28"/>
                <w:szCs w:val="28"/>
                <w:lang w:eastAsia="zh-CN" w:bidi="ar"/>
              </w:rPr>
              <w:t>—</w:t>
            </w:r>
            <w:r>
              <w:rPr>
                <w:rFonts w:eastAsia="方正仿宋_GBK"/>
                <w:kern w:val="0"/>
                <w:sz w:val="28"/>
                <w:szCs w:val="28"/>
                <w:lang w:bidi="ar"/>
              </w:rPr>
              <w:t>2#、13</w:t>
            </w:r>
            <w:r>
              <w:rPr>
                <w:rFonts w:hint="eastAsia" w:eastAsia="方正仿宋_GBK"/>
                <w:kern w:val="0"/>
                <w:sz w:val="28"/>
                <w:szCs w:val="28"/>
                <w:lang w:eastAsia="zh-CN" w:bidi="ar"/>
              </w:rPr>
              <w:t>—</w:t>
            </w:r>
            <w:r>
              <w:rPr>
                <w:rFonts w:eastAsia="方正仿宋_GBK"/>
                <w:kern w:val="0"/>
                <w:sz w:val="28"/>
                <w:szCs w:val="28"/>
                <w:lang w:bidi="ar"/>
              </w:rPr>
              <w:t>3#楼、一期地下室及幼儿园）</w:t>
            </w: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hint="eastAsia" w:eastAsia="方正仿宋_GBK"/>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continue"/>
            <w:shd w:val="clear" w:color="auto" w:fill="auto"/>
            <w:vAlign w:val="center"/>
          </w:tcPr>
          <w:p>
            <w:pPr>
              <w:widowControl/>
              <w:jc w:val="center"/>
              <w:textAlignment w:val="center"/>
              <w:rPr>
                <w:rFonts w:eastAsia="方正仿宋_GBK"/>
                <w:sz w:val="28"/>
                <w:szCs w:val="28"/>
              </w:rPr>
            </w:pP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恒企工程技术集团有限公司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古江1号（5#、6#、7#）</w:t>
            </w:r>
          </w:p>
        </w:tc>
        <w:tc>
          <w:tcPr>
            <w:tcW w:w="1347" w:type="dxa"/>
            <w:noWrap/>
            <w:vAlign w:val="center"/>
          </w:tcPr>
          <w:p>
            <w:pPr>
              <w:adjustRightInd w:val="0"/>
              <w:snapToGrid w:val="0"/>
              <w:spacing w:line="360" w:lineRule="exact"/>
              <w:jc w:val="center"/>
              <w:rPr>
                <w:rFonts w:hint="eastAsia" w:ascii="Times New Roman" w:hAnsi="Times New Roman" w:eastAsia="方正仿宋_GBK" w:cs="Times New Roman"/>
                <w:kern w:val="2"/>
                <w:sz w:val="28"/>
                <w:szCs w:val="28"/>
                <w:lang w:val="en-US" w:eastAsia="zh-CN" w:bidi="ar-SA"/>
              </w:rPr>
            </w:pPr>
            <w:r>
              <w:rPr>
                <w:rFonts w:eastAsia="方正仿宋_GBK"/>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restart"/>
            <w:shd w:val="clear" w:color="auto" w:fill="auto"/>
            <w:vAlign w:val="center"/>
          </w:tcPr>
          <w:p>
            <w:pPr>
              <w:widowControl/>
              <w:jc w:val="center"/>
              <w:textAlignment w:val="center"/>
              <w:rPr>
                <w:rFonts w:eastAsia="方正仿宋_GBK"/>
                <w:kern w:val="0"/>
                <w:sz w:val="28"/>
                <w:szCs w:val="28"/>
                <w:lang w:bidi="ar"/>
              </w:rPr>
            </w:pPr>
            <w:r>
              <w:rPr>
                <w:rFonts w:eastAsia="方正仿宋_GBK"/>
                <w:sz w:val="28"/>
                <w:szCs w:val="28"/>
              </w:rPr>
              <w:t>广西百越建设工程咨询有限公司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中国中轻国际工程有限公司</w:t>
            </w:r>
          </w:p>
        </w:tc>
        <w:tc>
          <w:tcPr>
            <w:tcW w:w="5424" w:type="dxa"/>
            <w:shd w:val="clear" w:color="auto" w:fill="auto"/>
            <w:vAlign w:val="center"/>
          </w:tcPr>
          <w:p>
            <w:pPr>
              <w:widowControl/>
              <w:jc w:val="center"/>
              <w:textAlignment w:val="center"/>
              <w:rPr>
                <w:rFonts w:eastAsia="方正仿宋_GBK"/>
                <w:kern w:val="0"/>
                <w:sz w:val="28"/>
                <w:szCs w:val="28"/>
                <w:lang w:bidi="ar"/>
              </w:rPr>
            </w:pPr>
            <w:r>
              <w:rPr>
                <w:rFonts w:eastAsia="方正仿宋_GBK"/>
                <w:sz w:val="28"/>
                <w:szCs w:val="28"/>
              </w:rPr>
              <w:t>玖龙纸业（北海）林浆纸一体化项目（一期）化工区冷冻站、化工区配电楼、化工区机柜间、化工区制氧站</w:t>
            </w:r>
          </w:p>
        </w:tc>
        <w:tc>
          <w:tcPr>
            <w:tcW w:w="1347" w:type="dxa"/>
            <w:noWrap/>
            <w:vAlign w:val="center"/>
          </w:tcPr>
          <w:p>
            <w:pPr>
              <w:adjustRightInd w:val="0"/>
              <w:snapToGrid w:val="0"/>
              <w:spacing w:line="360" w:lineRule="exact"/>
              <w:jc w:val="center"/>
              <w:rPr>
                <w:rFonts w:eastAsia="方正仿宋_GBK"/>
                <w:sz w:val="28"/>
                <w:szCs w:val="28"/>
              </w:rPr>
            </w:pPr>
            <w:r>
              <w:rPr>
                <w:rFonts w:hint="eastAsia" w:eastAsia="方正仿宋_GBK"/>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continue"/>
            <w:shd w:val="clear" w:color="auto" w:fill="auto"/>
            <w:vAlign w:val="center"/>
          </w:tcPr>
          <w:p>
            <w:pPr>
              <w:widowControl/>
              <w:jc w:val="center"/>
              <w:textAlignment w:val="center"/>
              <w:rPr>
                <w:rFonts w:eastAsia="方正仿宋_GBK"/>
                <w:kern w:val="0"/>
                <w:sz w:val="28"/>
                <w:szCs w:val="28"/>
                <w:lang w:bidi="ar"/>
              </w:rPr>
            </w:pP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恒企工程技术集团有限公司</w:t>
            </w:r>
          </w:p>
        </w:tc>
        <w:tc>
          <w:tcPr>
            <w:tcW w:w="5424" w:type="dxa"/>
            <w:shd w:val="clear" w:color="auto" w:fill="auto"/>
            <w:vAlign w:val="center"/>
          </w:tcPr>
          <w:p>
            <w:pPr>
              <w:widowControl/>
              <w:jc w:val="center"/>
              <w:textAlignment w:val="center"/>
              <w:rPr>
                <w:rFonts w:eastAsia="方正仿宋_GBK"/>
                <w:kern w:val="0"/>
                <w:sz w:val="28"/>
                <w:szCs w:val="28"/>
                <w:lang w:bidi="ar"/>
              </w:rPr>
            </w:pPr>
            <w:r>
              <w:rPr>
                <w:rFonts w:eastAsia="方正仿宋_GBK"/>
                <w:sz w:val="28"/>
                <w:szCs w:val="28"/>
              </w:rPr>
              <w:t>灵山县教育新区高中建设项目（1#、2#、3#宿舍楼、办公楼、报告厅、实验楼、食堂、变配电房、消防水池）</w:t>
            </w:r>
          </w:p>
        </w:tc>
        <w:tc>
          <w:tcPr>
            <w:tcW w:w="1347" w:type="dxa"/>
            <w:noWrap/>
            <w:vAlign w:val="center"/>
          </w:tcPr>
          <w:p>
            <w:pPr>
              <w:adjustRightInd w:val="0"/>
              <w:snapToGrid w:val="0"/>
              <w:spacing w:line="360" w:lineRule="exact"/>
              <w:jc w:val="center"/>
              <w:rPr>
                <w:rFonts w:eastAsia="方正仿宋_GBK"/>
                <w:sz w:val="28"/>
                <w:szCs w:val="28"/>
              </w:rPr>
            </w:pPr>
            <w:r>
              <w:rPr>
                <w:rFonts w:eastAsia="方正仿宋_GBK"/>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shd w:val="clear" w:color="auto" w:fill="auto"/>
            <w:vAlign w:val="center"/>
          </w:tcPr>
          <w:p>
            <w:pPr>
              <w:widowControl/>
              <w:jc w:val="center"/>
              <w:textAlignment w:val="center"/>
              <w:rPr>
                <w:rFonts w:eastAsia="方正仿宋_GBK"/>
                <w:kern w:val="0"/>
                <w:sz w:val="28"/>
                <w:szCs w:val="28"/>
                <w:lang w:bidi="ar"/>
              </w:rPr>
            </w:pPr>
            <w:r>
              <w:rPr>
                <w:rFonts w:eastAsia="方正仿宋_GBK"/>
                <w:kern w:val="0"/>
                <w:sz w:val="28"/>
                <w:szCs w:val="28"/>
                <w:lang w:bidi="ar"/>
              </w:rPr>
              <w:t>广西中核审图有限公司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广西方泽建筑设计有限责任公司</w:t>
            </w:r>
          </w:p>
        </w:tc>
        <w:tc>
          <w:tcPr>
            <w:tcW w:w="5424" w:type="dxa"/>
            <w:shd w:val="clear" w:color="auto" w:fill="auto"/>
            <w:vAlign w:val="center"/>
          </w:tcPr>
          <w:p>
            <w:pPr>
              <w:widowControl/>
              <w:jc w:val="center"/>
              <w:textAlignment w:val="center"/>
              <w:rPr>
                <w:rFonts w:eastAsia="方正仿宋_GBK"/>
                <w:kern w:val="0"/>
                <w:sz w:val="28"/>
                <w:szCs w:val="28"/>
                <w:lang w:bidi="ar"/>
              </w:rPr>
            </w:pPr>
            <w:r>
              <w:rPr>
                <w:rFonts w:eastAsia="方正仿宋_GBK"/>
                <w:kern w:val="0"/>
                <w:sz w:val="28"/>
                <w:szCs w:val="28"/>
                <w:lang w:bidi="ar"/>
              </w:rPr>
              <w:t>桂林万达文化旅游城和平项目N13地块幼儿园</w:t>
            </w:r>
          </w:p>
        </w:tc>
        <w:tc>
          <w:tcPr>
            <w:tcW w:w="1347" w:type="dxa"/>
            <w:noWrap/>
            <w:vAlign w:val="center"/>
          </w:tcPr>
          <w:p>
            <w:pPr>
              <w:adjustRightInd w:val="0"/>
              <w:snapToGrid w:val="0"/>
              <w:spacing w:line="360" w:lineRule="exact"/>
              <w:jc w:val="center"/>
              <w:rPr>
                <w:rFonts w:eastAsia="方正仿宋_GBK"/>
                <w:sz w:val="28"/>
                <w:szCs w:val="28"/>
              </w:rPr>
            </w:pPr>
            <w:r>
              <w:rPr>
                <w:rFonts w:eastAsia="方正仿宋_GBK"/>
                <w:kern w:val="0"/>
                <w:sz w:val="28"/>
                <w:szCs w:val="28"/>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restart"/>
            <w:shd w:val="clear" w:color="auto" w:fill="auto"/>
            <w:vAlign w:val="center"/>
          </w:tcPr>
          <w:p>
            <w:pPr>
              <w:widowControl/>
              <w:jc w:val="center"/>
              <w:textAlignment w:val="center"/>
              <w:rPr>
                <w:rFonts w:eastAsia="方正仿宋_GBK"/>
                <w:kern w:val="0"/>
                <w:sz w:val="28"/>
                <w:szCs w:val="28"/>
                <w:lang w:bidi="ar"/>
              </w:rPr>
            </w:pPr>
            <w:r>
              <w:rPr>
                <w:rFonts w:eastAsia="方正仿宋_GBK"/>
                <w:kern w:val="0"/>
                <w:sz w:val="28"/>
                <w:szCs w:val="28"/>
                <w:lang w:bidi="ar"/>
              </w:rPr>
              <w:t>广西金图工程咨询有限公司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湖南省农林工业勘察设计研究院有限公司</w:t>
            </w:r>
          </w:p>
        </w:tc>
        <w:tc>
          <w:tcPr>
            <w:tcW w:w="5424" w:type="dxa"/>
            <w:shd w:val="clear" w:color="auto" w:fill="auto"/>
            <w:vAlign w:val="center"/>
          </w:tcPr>
          <w:p>
            <w:pPr>
              <w:widowControl/>
              <w:jc w:val="center"/>
              <w:textAlignment w:val="center"/>
              <w:rPr>
                <w:rFonts w:eastAsia="方正仿宋_GBK"/>
                <w:kern w:val="0"/>
                <w:sz w:val="28"/>
                <w:szCs w:val="28"/>
                <w:lang w:bidi="ar"/>
              </w:rPr>
            </w:pPr>
            <w:r>
              <w:rPr>
                <w:rFonts w:eastAsia="方正仿宋_GBK"/>
                <w:kern w:val="0"/>
                <w:sz w:val="28"/>
                <w:szCs w:val="28"/>
                <w:lang w:bidi="ar"/>
              </w:rPr>
              <w:t>广西祥盛家居材料科技股份有限公司刨花板生产线搬迁技改升级为年产60万立方米项目</w:t>
            </w:r>
          </w:p>
        </w:tc>
        <w:tc>
          <w:tcPr>
            <w:tcW w:w="1347" w:type="dxa"/>
            <w:noWrap/>
            <w:vAlign w:val="center"/>
          </w:tcPr>
          <w:p>
            <w:pPr>
              <w:adjustRightInd w:val="0"/>
              <w:snapToGrid w:val="0"/>
              <w:spacing w:line="360" w:lineRule="exact"/>
              <w:jc w:val="center"/>
              <w:rPr>
                <w:rFonts w:eastAsia="方正仿宋_GBK"/>
                <w:sz w:val="28"/>
                <w:szCs w:val="28"/>
              </w:rPr>
            </w:pPr>
            <w:r>
              <w:rPr>
                <w:rFonts w:eastAsia="方正仿宋_GBK"/>
                <w:kern w:val="0"/>
                <w:sz w:val="28"/>
                <w:szCs w:val="2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vMerge w:val="continue"/>
            <w:shd w:val="clear" w:color="auto" w:fill="auto"/>
            <w:vAlign w:val="center"/>
          </w:tcPr>
          <w:p>
            <w:pPr>
              <w:widowControl/>
              <w:jc w:val="center"/>
              <w:textAlignment w:val="center"/>
              <w:rPr>
                <w:rFonts w:eastAsia="方正仿宋_GBK"/>
                <w:kern w:val="0"/>
                <w:sz w:val="28"/>
                <w:szCs w:val="28"/>
                <w:lang w:bidi="ar"/>
              </w:rPr>
            </w:pP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河北乐凯化工工程设计有限公司</w:t>
            </w:r>
          </w:p>
        </w:tc>
        <w:tc>
          <w:tcPr>
            <w:tcW w:w="5424" w:type="dxa"/>
            <w:shd w:val="clear" w:color="auto" w:fill="auto"/>
            <w:vAlign w:val="center"/>
          </w:tcPr>
          <w:p>
            <w:pPr>
              <w:widowControl/>
              <w:jc w:val="center"/>
              <w:textAlignment w:val="center"/>
              <w:rPr>
                <w:rFonts w:eastAsia="方正仿宋_GBK"/>
                <w:kern w:val="0"/>
                <w:sz w:val="28"/>
                <w:szCs w:val="28"/>
                <w:lang w:bidi="ar"/>
              </w:rPr>
            </w:pPr>
            <w:r>
              <w:rPr>
                <w:rFonts w:eastAsia="方正仿宋_GBK"/>
                <w:sz w:val="28"/>
                <w:szCs w:val="28"/>
              </w:rPr>
              <w:t>南宁交投能源发展有限责任公司平乐加油站</w:t>
            </w:r>
          </w:p>
        </w:tc>
        <w:tc>
          <w:tcPr>
            <w:tcW w:w="1347" w:type="dxa"/>
            <w:noWrap/>
            <w:vAlign w:val="center"/>
          </w:tcPr>
          <w:p>
            <w:pPr>
              <w:adjustRightInd w:val="0"/>
              <w:snapToGrid w:val="0"/>
              <w:spacing w:line="360" w:lineRule="exact"/>
              <w:jc w:val="center"/>
              <w:rPr>
                <w:rFonts w:eastAsia="方正仿宋_GBK"/>
                <w:sz w:val="28"/>
                <w:szCs w:val="28"/>
              </w:rPr>
            </w:pPr>
            <w:r>
              <w:rPr>
                <w:rFonts w:eastAsia="方正仿宋_GBK"/>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广西科范建筑设计审图有限责任公司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广西蓝天科技股份有限公司</w:t>
            </w:r>
          </w:p>
        </w:tc>
        <w:tc>
          <w:tcPr>
            <w:tcW w:w="5424"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恭城瑶族自治县2018</w:t>
            </w:r>
            <w:r>
              <w:rPr>
                <w:rFonts w:hint="eastAsia" w:eastAsia="方正仿宋_GBK"/>
                <w:kern w:val="0"/>
                <w:sz w:val="28"/>
                <w:szCs w:val="28"/>
                <w:lang w:eastAsia="zh-CN" w:bidi="ar"/>
              </w:rPr>
              <w:t>—</w:t>
            </w:r>
            <w:r>
              <w:rPr>
                <w:rFonts w:eastAsia="方正仿宋_GBK"/>
                <w:kern w:val="0"/>
                <w:sz w:val="28"/>
                <w:szCs w:val="28"/>
                <w:lang w:bidi="ar"/>
              </w:rPr>
              <w:t>2020年棚户区（城中村）改造项目（一期）县城G、I地块安置房建设项目</w:t>
            </w:r>
          </w:p>
        </w:tc>
        <w:tc>
          <w:tcPr>
            <w:tcW w:w="1347" w:type="dxa"/>
            <w:noWrap/>
            <w:vAlign w:val="center"/>
          </w:tcPr>
          <w:p>
            <w:pPr>
              <w:adjustRightInd w:val="0"/>
              <w:snapToGrid w:val="0"/>
              <w:spacing w:line="360" w:lineRule="exact"/>
              <w:jc w:val="center"/>
              <w:rPr>
                <w:rFonts w:ascii="Times New Roman" w:hAnsi="Times New Roman" w:eastAsia="方正仿宋_GBK" w:cs="Times New Roman"/>
                <w:kern w:val="2"/>
                <w:sz w:val="28"/>
                <w:szCs w:val="28"/>
                <w:lang w:val="en-US" w:eastAsia="zh-CN" w:bidi="ar-SA"/>
              </w:rPr>
            </w:pPr>
            <w:r>
              <w:rPr>
                <w:rFonts w:eastAsia="方正仿宋_GBK"/>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813" w:type="dxa"/>
            <w:noWrap/>
            <w:vAlign w:val="center"/>
          </w:tcPr>
          <w:p>
            <w:pPr>
              <w:numPr>
                <w:ilvl w:val="0"/>
                <w:numId w:val="2"/>
              </w:numPr>
              <w:adjustRightInd w:val="0"/>
              <w:snapToGrid w:val="0"/>
              <w:spacing w:line="360" w:lineRule="exact"/>
              <w:jc w:val="center"/>
              <w:rPr>
                <w:rFonts w:eastAsia="方正黑体_GBK"/>
                <w:sz w:val="28"/>
                <w:szCs w:val="28"/>
              </w:rPr>
            </w:pPr>
          </w:p>
        </w:tc>
        <w:tc>
          <w:tcPr>
            <w:tcW w:w="2976" w:type="dxa"/>
            <w:shd w:val="clear" w:color="auto" w:fill="auto"/>
            <w:vAlign w:val="center"/>
          </w:tcPr>
          <w:p>
            <w:pPr>
              <w:widowControl/>
              <w:jc w:val="center"/>
              <w:textAlignment w:val="center"/>
              <w:rPr>
                <w:rFonts w:eastAsia="方正仿宋_GBK"/>
                <w:kern w:val="0"/>
                <w:sz w:val="28"/>
                <w:szCs w:val="28"/>
                <w:lang w:bidi="ar"/>
              </w:rPr>
            </w:pPr>
            <w:r>
              <w:rPr>
                <w:rFonts w:eastAsia="方正仿宋_GBK"/>
                <w:kern w:val="0"/>
                <w:sz w:val="28"/>
                <w:szCs w:val="28"/>
                <w:lang w:bidi="ar"/>
              </w:rPr>
              <w:t>玉林市建标工程咨询有限公司</w:t>
            </w:r>
          </w:p>
        </w:tc>
        <w:tc>
          <w:tcPr>
            <w:tcW w:w="2479" w:type="dxa"/>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sz w:val="28"/>
                <w:szCs w:val="28"/>
              </w:rPr>
              <w:t>中叙设计集团有限公司</w:t>
            </w:r>
          </w:p>
        </w:tc>
        <w:tc>
          <w:tcPr>
            <w:tcW w:w="5424" w:type="dxa"/>
            <w:shd w:val="clear" w:color="auto" w:fill="auto"/>
            <w:vAlign w:val="center"/>
          </w:tcPr>
          <w:p>
            <w:pPr>
              <w:widowControl/>
              <w:jc w:val="center"/>
              <w:textAlignment w:val="center"/>
              <w:rPr>
                <w:rFonts w:eastAsia="方正仿宋_GBK"/>
                <w:sz w:val="28"/>
                <w:szCs w:val="28"/>
              </w:rPr>
            </w:pPr>
            <w:r>
              <w:rPr>
                <w:rFonts w:eastAsia="方正仿宋_GBK"/>
                <w:sz w:val="28"/>
                <w:szCs w:val="28"/>
              </w:rPr>
              <w:t>博白县城南产业园标准厂房</w:t>
            </w:r>
            <w:r>
              <w:rPr>
                <w:rFonts w:eastAsia="方正仿宋_GBK"/>
                <w:kern w:val="0"/>
                <w:sz w:val="28"/>
                <w:szCs w:val="28"/>
                <w:lang w:bidi="ar"/>
              </w:rPr>
              <w:t>（</w:t>
            </w:r>
            <w:r>
              <w:rPr>
                <w:rFonts w:eastAsia="方正仿宋_GBK"/>
                <w:sz w:val="28"/>
                <w:szCs w:val="28"/>
              </w:rPr>
              <w:t>产业示范园四期</w:t>
            </w:r>
            <w:r>
              <w:rPr>
                <w:rFonts w:eastAsia="方正仿宋_GBK"/>
                <w:kern w:val="0"/>
                <w:sz w:val="28"/>
                <w:szCs w:val="28"/>
                <w:lang w:bidi="ar"/>
              </w:rPr>
              <w:t>）</w:t>
            </w:r>
            <w:r>
              <w:rPr>
                <w:rFonts w:eastAsia="方正仿宋_GBK"/>
                <w:sz w:val="28"/>
                <w:szCs w:val="28"/>
              </w:rPr>
              <w:t>及配套基础设施项目</w:t>
            </w:r>
          </w:p>
        </w:tc>
        <w:tc>
          <w:tcPr>
            <w:tcW w:w="1347" w:type="dxa"/>
            <w:noWrap/>
            <w:vAlign w:val="center"/>
          </w:tcPr>
          <w:p>
            <w:pPr>
              <w:adjustRightInd w:val="0"/>
              <w:snapToGrid w:val="0"/>
              <w:spacing w:line="360" w:lineRule="exact"/>
              <w:jc w:val="center"/>
              <w:rPr>
                <w:rFonts w:eastAsia="方正仿宋_GBK"/>
                <w:sz w:val="28"/>
                <w:szCs w:val="28"/>
              </w:rPr>
            </w:pPr>
            <w:r>
              <w:rPr>
                <w:rFonts w:eastAsia="方正仿宋_GBK"/>
                <w:sz w:val="28"/>
                <w:szCs w:val="28"/>
              </w:rPr>
              <w:t>1</w:t>
            </w:r>
          </w:p>
        </w:tc>
      </w:tr>
    </w:tbl>
    <w:p>
      <w:pPr>
        <w:adjustRightInd/>
        <w:snapToGrid/>
        <w:spacing w:line="240" w:lineRule="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br w:type="page"/>
      </w:r>
    </w:p>
    <w:p>
      <w:pPr>
        <w:spacing w:line="590" w:lineRule="exact"/>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rPr>
        <w:t>附件</w:t>
      </w:r>
      <w:r>
        <w:rPr>
          <w:rFonts w:hint="eastAsia" w:ascii="方正黑体_GBK" w:hAnsi="方正黑体_GBK" w:eastAsia="方正黑体_GBK" w:cs="方正黑体_GBK"/>
          <w:sz w:val="32"/>
          <w:szCs w:val="32"/>
          <w:lang w:val="en-US" w:eastAsia="zh-CN"/>
        </w:rPr>
        <w:t>3</w:t>
      </w:r>
    </w:p>
    <w:p>
      <w:pPr>
        <w:spacing w:line="590" w:lineRule="exact"/>
        <w:rPr>
          <w:rFonts w:eastAsia="方正黑体_GBK"/>
          <w:sz w:val="32"/>
          <w:szCs w:val="32"/>
        </w:rPr>
      </w:pPr>
    </w:p>
    <w:p>
      <w:pPr>
        <w:spacing w:line="590" w:lineRule="exact"/>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存在</w:t>
      </w:r>
      <w:r>
        <w:rPr>
          <w:rFonts w:hint="eastAsia" w:ascii="方正小标宋_GBK" w:hAnsi="方正小标宋_GBK" w:eastAsia="方正小标宋_GBK" w:cs="方正小标宋_GBK"/>
          <w:sz w:val="44"/>
          <w:szCs w:val="44"/>
        </w:rPr>
        <w:t>消防设计文件不完整</w:t>
      </w:r>
      <w:r>
        <w:rPr>
          <w:rFonts w:hint="eastAsia" w:ascii="方正小标宋_GBK" w:hAnsi="方正小标宋_GBK" w:eastAsia="方正小标宋_GBK" w:cs="方正小标宋_GBK"/>
          <w:sz w:val="44"/>
          <w:szCs w:val="44"/>
          <w:lang w:val="en-US" w:eastAsia="zh-CN"/>
        </w:rPr>
        <w:t>问题的消防设计审查机构</w:t>
      </w:r>
    </w:p>
    <w:p>
      <w:pPr>
        <w:spacing w:line="590" w:lineRule="exact"/>
        <w:jc w:val="center"/>
        <w:rPr>
          <w:rFonts w:hint="eastAsia" w:ascii="方正小标宋_GBK" w:hAnsi="方正小标宋_GBK" w:eastAsia="方正小标宋_GBK" w:cs="方正小标宋_GBK"/>
          <w:sz w:val="44"/>
          <w:szCs w:val="44"/>
        </w:rPr>
      </w:pPr>
    </w:p>
    <w:tbl>
      <w:tblPr>
        <w:tblStyle w:val="18"/>
        <w:tblW w:w="130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2"/>
        <w:gridCol w:w="2818"/>
        <w:gridCol w:w="2371"/>
        <w:gridCol w:w="5443"/>
        <w:gridCol w:w="1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5" w:hRule="atLeast"/>
          <w:tblHeader/>
          <w:jc w:val="center"/>
        </w:trPr>
        <w:tc>
          <w:tcPr>
            <w:tcW w:w="1032" w:type="dxa"/>
            <w:vAlign w:val="center"/>
          </w:tcPr>
          <w:p>
            <w:pPr>
              <w:widowControl/>
              <w:spacing w:line="360" w:lineRule="exact"/>
              <w:jc w:val="center"/>
              <w:textAlignment w:val="center"/>
              <w:rPr>
                <w:rFonts w:eastAsia="方正仿宋_GBK"/>
                <w:kern w:val="0"/>
                <w:sz w:val="28"/>
                <w:szCs w:val="28"/>
                <w:lang w:bidi="ar"/>
              </w:rPr>
            </w:pPr>
            <w:bookmarkStart w:id="0" w:name="_GoBack"/>
            <w:r>
              <w:rPr>
                <w:rFonts w:eastAsia="方正黑体_GBK"/>
                <w:sz w:val="28"/>
                <w:szCs w:val="28"/>
              </w:rPr>
              <w:t>序号</w:t>
            </w:r>
          </w:p>
        </w:tc>
        <w:tc>
          <w:tcPr>
            <w:tcW w:w="2818" w:type="dxa"/>
            <w:vAlign w:val="center"/>
          </w:tcPr>
          <w:p>
            <w:pPr>
              <w:widowControl/>
              <w:spacing w:line="360" w:lineRule="exact"/>
              <w:jc w:val="center"/>
              <w:textAlignment w:val="center"/>
              <w:rPr>
                <w:rFonts w:hint="eastAsia" w:eastAsia="方正黑体_GBK"/>
                <w:sz w:val="28"/>
                <w:szCs w:val="28"/>
                <w:lang w:eastAsia="zh-CN"/>
              </w:rPr>
            </w:pPr>
            <w:r>
              <w:rPr>
                <w:rFonts w:hint="eastAsia" w:eastAsia="方正黑体_GBK"/>
                <w:sz w:val="28"/>
                <w:szCs w:val="28"/>
                <w:lang w:eastAsia="zh-CN"/>
              </w:rPr>
              <w:t>消防设计审查</w:t>
            </w:r>
          </w:p>
          <w:p>
            <w:pPr>
              <w:widowControl/>
              <w:spacing w:line="360" w:lineRule="exact"/>
              <w:jc w:val="center"/>
              <w:textAlignment w:val="center"/>
              <w:rPr>
                <w:rFonts w:eastAsia="方正仿宋_GBK"/>
                <w:kern w:val="0"/>
                <w:sz w:val="28"/>
                <w:szCs w:val="28"/>
                <w:lang w:bidi="ar"/>
              </w:rPr>
            </w:pPr>
            <w:r>
              <w:rPr>
                <w:rFonts w:eastAsia="方正黑体_GBK"/>
                <w:sz w:val="28"/>
                <w:szCs w:val="28"/>
              </w:rPr>
              <w:t>机构名称</w:t>
            </w:r>
          </w:p>
        </w:tc>
        <w:tc>
          <w:tcPr>
            <w:tcW w:w="2371" w:type="dxa"/>
            <w:vAlign w:val="center"/>
          </w:tcPr>
          <w:p>
            <w:pPr>
              <w:widowControl/>
              <w:spacing w:line="360" w:lineRule="exact"/>
              <w:jc w:val="center"/>
              <w:textAlignment w:val="center"/>
              <w:rPr>
                <w:rFonts w:ascii="Times New Roman" w:hAnsi="Times New Roman" w:eastAsia="方正仿宋_GBK" w:cs="Times New Roman"/>
                <w:kern w:val="0"/>
                <w:sz w:val="28"/>
                <w:szCs w:val="28"/>
                <w:lang w:val="en-US" w:eastAsia="zh-CN" w:bidi="ar"/>
              </w:rPr>
            </w:pPr>
            <w:r>
              <w:rPr>
                <w:rFonts w:eastAsia="方正黑体_GBK"/>
                <w:sz w:val="28"/>
                <w:szCs w:val="28"/>
              </w:rPr>
              <w:t>设计单位</w:t>
            </w:r>
          </w:p>
        </w:tc>
        <w:tc>
          <w:tcPr>
            <w:tcW w:w="5443" w:type="dxa"/>
            <w:vAlign w:val="center"/>
          </w:tcPr>
          <w:p>
            <w:pPr>
              <w:widowControl/>
              <w:spacing w:line="360" w:lineRule="exact"/>
              <w:jc w:val="center"/>
              <w:textAlignment w:val="center"/>
              <w:rPr>
                <w:rFonts w:eastAsia="方正仿宋_GBK"/>
                <w:kern w:val="0"/>
                <w:sz w:val="28"/>
                <w:szCs w:val="28"/>
                <w:lang w:bidi="ar"/>
              </w:rPr>
            </w:pPr>
            <w:r>
              <w:rPr>
                <w:rFonts w:eastAsia="方正黑体_GBK"/>
                <w:sz w:val="28"/>
                <w:szCs w:val="28"/>
              </w:rPr>
              <w:t>涉及项目</w:t>
            </w:r>
          </w:p>
        </w:tc>
        <w:tc>
          <w:tcPr>
            <w:tcW w:w="1400" w:type="dxa"/>
          </w:tcPr>
          <w:p>
            <w:pPr>
              <w:widowControl/>
              <w:spacing w:line="360" w:lineRule="exact"/>
              <w:jc w:val="center"/>
              <w:textAlignment w:val="center"/>
              <w:rPr>
                <w:rFonts w:ascii="汉仪中黑 197" w:hAnsi="汉仪中黑 197" w:eastAsia="汉仪中黑 197"/>
                <w:sz w:val="28"/>
                <w:szCs w:val="28"/>
              </w:rPr>
            </w:pPr>
            <w:r>
              <w:rPr>
                <w:rFonts w:hint="eastAsia" w:ascii="Times New Roman" w:hAnsi="Times New Roman" w:eastAsia="方正黑体_GBK" w:cs="Times New Roman"/>
                <w:sz w:val="28"/>
                <w:szCs w:val="28"/>
              </w:rPr>
              <w:t>消防设计文件不完整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1032" w:type="dxa"/>
            <w:noWrap/>
            <w:vAlign w:val="center"/>
          </w:tcPr>
          <w:p>
            <w:pPr>
              <w:numPr>
                <w:ilvl w:val="0"/>
                <w:numId w:val="3"/>
              </w:numPr>
              <w:adjustRightInd w:val="0"/>
              <w:snapToGrid w:val="0"/>
              <w:spacing w:line="360" w:lineRule="exact"/>
              <w:jc w:val="center"/>
              <w:rPr>
                <w:rFonts w:eastAsia="方正黑体_GBK"/>
                <w:sz w:val="28"/>
                <w:szCs w:val="28"/>
              </w:rPr>
            </w:pPr>
          </w:p>
        </w:tc>
        <w:tc>
          <w:tcPr>
            <w:tcW w:w="2818" w:type="dxa"/>
            <w:vMerge w:val="restart"/>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广西岭南审图咨询有限公司</w:t>
            </w:r>
          </w:p>
        </w:tc>
        <w:tc>
          <w:tcPr>
            <w:tcW w:w="2371"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中筑（深圳）设计院有限公司</w:t>
            </w:r>
          </w:p>
        </w:tc>
        <w:tc>
          <w:tcPr>
            <w:tcW w:w="5443"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龙胜至峒中口岸公路南宁吴圩至上思段（一期工程）延安服务区上下行</w:t>
            </w:r>
          </w:p>
        </w:tc>
        <w:tc>
          <w:tcPr>
            <w:tcW w:w="1400" w:type="dxa"/>
            <w:vAlign w:val="center"/>
          </w:tcPr>
          <w:p>
            <w:pPr>
              <w:widowControl/>
              <w:jc w:val="center"/>
              <w:textAlignment w:val="center"/>
              <w:rPr>
                <w:rFonts w:hint="eastAsia" w:ascii="Times New Roman" w:hAnsi="Times New Roman" w:eastAsia="方正仿宋_GBK" w:cs="Times New Roman"/>
                <w:kern w:val="2"/>
                <w:sz w:val="28"/>
                <w:szCs w:val="28"/>
                <w:lang w:val="en-US" w:eastAsia="zh-CN" w:bidi="ar-SA"/>
              </w:rPr>
            </w:pPr>
            <w:r>
              <w:rPr>
                <w:rFonts w:hint="eastAsia" w:eastAsia="方正仿宋_GBK"/>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1032" w:type="dxa"/>
            <w:noWrap/>
            <w:vAlign w:val="center"/>
          </w:tcPr>
          <w:p>
            <w:pPr>
              <w:numPr>
                <w:ilvl w:val="0"/>
                <w:numId w:val="3"/>
              </w:numPr>
              <w:adjustRightInd w:val="0"/>
              <w:snapToGrid w:val="0"/>
              <w:spacing w:line="360" w:lineRule="exact"/>
              <w:jc w:val="center"/>
              <w:rPr>
                <w:rFonts w:eastAsia="方正黑体_GBK"/>
                <w:sz w:val="28"/>
                <w:szCs w:val="28"/>
              </w:rPr>
            </w:pPr>
          </w:p>
        </w:tc>
        <w:tc>
          <w:tcPr>
            <w:tcW w:w="2818" w:type="dxa"/>
            <w:vMerge w:val="continue"/>
            <w:shd w:val="clear" w:color="auto" w:fill="auto"/>
            <w:vAlign w:val="center"/>
          </w:tcPr>
          <w:p>
            <w:pPr>
              <w:widowControl/>
              <w:jc w:val="center"/>
              <w:textAlignment w:val="center"/>
              <w:rPr>
                <w:rFonts w:eastAsia="方正仿宋_GBK"/>
                <w:sz w:val="28"/>
                <w:szCs w:val="28"/>
              </w:rPr>
            </w:pPr>
          </w:p>
        </w:tc>
        <w:tc>
          <w:tcPr>
            <w:tcW w:w="2371"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中远智信设计有限公司</w:t>
            </w:r>
          </w:p>
        </w:tc>
        <w:tc>
          <w:tcPr>
            <w:tcW w:w="5443"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广西东融产业园莲桂标准厂房（轻工业）建设项目（二期）</w:t>
            </w:r>
          </w:p>
        </w:tc>
        <w:tc>
          <w:tcPr>
            <w:tcW w:w="1400" w:type="dxa"/>
            <w:vAlign w:val="center"/>
          </w:tcPr>
          <w:p>
            <w:pPr>
              <w:widowControl/>
              <w:jc w:val="center"/>
              <w:textAlignment w:val="center"/>
              <w:rPr>
                <w:rFonts w:hint="eastAsia" w:ascii="Times New Roman" w:hAnsi="Times New Roman" w:eastAsia="方正仿宋_GBK" w:cs="Times New Roman"/>
                <w:kern w:val="2"/>
                <w:sz w:val="28"/>
                <w:szCs w:val="28"/>
                <w:lang w:val="en-US" w:eastAsia="zh-CN" w:bidi="ar-SA"/>
              </w:rPr>
            </w:pPr>
            <w:r>
              <w:rPr>
                <w:rFonts w:hint="eastAsia" w:eastAsia="方正仿宋_GBK"/>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1032" w:type="dxa"/>
            <w:noWrap/>
            <w:vAlign w:val="center"/>
          </w:tcPr>
          <w:p>
            <w:pPr>
              <w:numPr>
                <w:ilvl w:val="0"/>
                <w:numId w:val="3"/>
              </w:numPr>
              <w:adjustRightInd w:val="0"/>
              <w:snapToGrid w:val="0"/>
              <w:spacing w:line="360" w:lineRule="exact"/>
              <w:jc w:val="center"/>
              <w:rPr>
                <w:rFonts w:eastAsia="方正黑体_GBK"/>
                <w:sz w:val="28"/>
                <w:szCs w:val="28"/>
              </w:rPr>
            </w:pPr>
          </w:p>
        </w:tc>
        <w:tc>
          <w:tcPr>
            <w:tcW w:w="2818" w:type="dxa"/>
            <w:vMerge w:val="continue"/>
            <w:shd w:val="clear" w:color="auto" w:fill="auto"/>
            <w:vAlign w:val="center"/>
          </w:tcPr>
          <w:p>
            <w:pPr>
              <w:widowControl/>
              <w:jc w:val="center"/>
              <w:textAlignment w:val="center"/>
              <w:rPr>
                <w:rFonts w:eastAsia="方正仿宋_GBK"/>
                <w:sz w:val="28"/>
                <w:szCs w:val="28"/>
              </w:rPr>
            </w:pPr>
          </w:p>
        </w:tc>
        <w:tc>
          <w:tcPr>
            <w:tcW w:w="2371"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上海筑澜建筑设计有限公司</w:t>
            </w:r>
            <w:r>
              <w:rPr>
                <w:rFonts w:eastAsia="方正仿宋_GBK"/>
                <w:sz w:val="28"/>
                <w:szCs w:val="28"/>
              </w:rPr>
              <w:tab/>
            </w:r>
          </w:p>
        </w:tc>
        <w:tc>
          <w:tcPr>
            <w:tcW w:w="5443"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瀼州饭店</w:t>
            </w:r>
          </w:p>
        </w:tc>
        <w:tc>
          <w:tcPr>
            <w:tcW w:w="1400" w:type="dxa"/>
            <w:vAlign w:val="center"/>
          </w:tcPr>
          <w:p>
            <w:pPr>
              <w:widowControl/>
              <w:jc w:val="center"/>
              <w:textAlignment w:val="center"/>
              <w:rPr>
                <w:rFonts w:hint="eastAsia" w:ascii="Times New Roman" w:hAnsi="Times New Roman" w:eastAsia="方正仿宋_GBK" w:cs="Times New Roman"/>
                <w:kern w:val="2"/>
                <w:sz w:val="28"/>
                <w:szCs w:val="28"/>
                <w:lang w:val="en-US" w:eastAsia="zh-CN" w:bidi="ar-SA"/>
              </w:rPr>
            </w:pPr>
            <w:r>
              <w:rPr>
                <w:rFonts w:hint="eastAsia" w:eastAsia="方正仿宋_GBK"/>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1032" w:type="dxa"/>
            <w:noWrap/>
            <w:vAlign w:val="center"/>
          </w:tcPr>
          <w:p>
            <w:pPr>
              <w:numPr>
                <w:ilvl w:val="0"/>
                <w:numId w:val="3"/>
              </w:numPr>
              <w:adjustRightInd w:val="0"/>
              <w:snapToGrid w:val="0"/>
              <w:spacing w:line="360" w:lineRule="exact"/>
              <w:jc w:val="center"/>
              <w:rPr>
                <w:rFonts w:eastAsia="方正仿宋_GBK"/>
                <w:sz w:val="28"/>
                <w:szCs w:val="28"/>
              </w:rPr>
            </w:pPr>
          </w:p>
        </w:tc>
        <w:tc>
          <w:tcPr>
            <w:tcW w:w="2818" w:type="dxa"/>
            <w:vMerge w:val="restart"/>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广西安成施工图审查有限公司</w:t>
            </w:r>
          </w:p>
        </w:tc>
        <w:tc>
          <w:tcPr>
            <w:tcW w:w="2371"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中筑（深圳）设计院有限公司</w:t>
            </w:r>
          </w:p>
        </w:tc>
        <w:tc>
          <w:tcPr>
            <w:tcW w:w="5443"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凭祥市边境出口加工产业园三期工程</w:t>
            </w:r>
          </w:p>
        </w:tc>
        <w:tc>
          <w:tcPr>
            <w:tcW w:w="1400" w:type="dxa"/>
            <w:vAlign w:val="center"/>
          </w:tcPr>
          <w:p>
            <w:pPr>
              <w:widowControl/>
              <w:jc w:val="center"/>
              <w:textAlignment w:val="center"/>
              <w:rPr>
                <w:rFonts w:hint="eastAsia" w:ascii="Times New Roman" w:hAnsi="Times New Roman" w:eastAsia="方正仿宋_GBK" w:cs="Times New Roman"/>
                <w:kern w:val="0"/>
                <w:sz w:val="28"/>
                <w:szCs w:val="28"/>
                <w:lang w:val="en-US" w:eastAsia="zh-CN" w:bidi="ar"/>
              </w:rPr>
            </w:pPr>
            <w:r>
              <w:rPr>
                <w:rFonts w:hint="eastAsia" w:eastAsia="方正仿宋_GBK"/>
                <w:kern w:val="0"/>
                <w:sz w:val="28"/>
                <w:szCs w:val="2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1032" w:type="dxa"/>
            <w:noWrap/>
            <w:vAlign w:val="center"/>
          </w:tcPr>
          <w:p>
            <w:pPr>
              <w:numPr>
                <w:ilvl w:val="0"/>
                <w:numId w:val="3"/>
              </w:numPr>
              <w:adjustRightInd w:val="0"/>
              <w:snapToGrid w:val="0"/>
              <w:spacing w:line="360" w:lineRule="exact"/>
              <w:jc w:val="center"/>
              <w:rPr>
                <w:rFonts w:eastAsia="方正仿宋_GBK"/>
                <w:sz w:val="28"/>
                <w:szCs w:val="28"/>
              </w:rPr>
            </w:pPr>
          </w:p>
        </w:tc>
        <w:tc>
          <w:tcPr>
            <w:tcW w:w="2818" w:type="dxa"/>
            <w:vMerge w:val="continue"/>
            <w:shd w:val="clear" w:color="auto" w:fill="auto"/>
            <w:vAlign w:val="center"/>
          </w:tcPr>
          <w:p>
            <w:pPr>
              <w:widowControl/>
              <w:jc w:val="center"/>
              <w:textAlignment w:val="center"/>
              <w:rPr>
                <w:rFonts w:eastAsia="方正仿宋_GBK"/>
                <w:sz w:val="28"/>
                <w:szCs w:val="28"/>
              </w:rPr>
            </w:pPr>
          </w:p>
        </w:tc>
        <w:tc>
          <w:tcPr>
            <w:tcW w:w="2371"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广西正旺建筑设计有限公司</w:t>
            </w:r>
          </w:p>
        </w:tc>
        <w:tc>
          <w:tcPr>
            <w:tcW w:w="5443"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武宣县畜禽粪污资源化利用整县推进项目一期工程</w:t>
            </w:r>
          </w:p>
        </w:tc>
        <w:tc>
          <w:tcPr>
            <w:tcW w:w="1400" w:type="dxa"/>
            <w:vAlign w:val="center"/>
          </w:tcPr>
          <w:p>
            <w:pPr>
              <w:widowControl/>
              <w:jc w:val="center"/>
              <w:textAlignment w:val="center"/>
              <w:rPr>
                <w:rFonts w:hint="eastAsia" w:ascii="Times New Roman" w:hAnsi="Times New Roman" w:eastAsia="方正仿宋_GBK" w:cs="Times New Roman"/>
                <w:kern w:val="2"/>
                <w:sz w:val="28"/>
                <w:szCs w:val="28"/>
                <w:lang w:val="en-US" w:eastAsia="zh-CN" w:bidi="ar-SA"/>
              </w:rPr>
            </w:pPr>
            <w:r>
              <w:rPr>
                <w:rFonts w:hint="eastAsia" w:eastAsia="方正仿宋_GBK"/>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1032" w:type="dxa"/>
            <w:noWrap/>
            <w:vAlign w:val="center"/>
          </w:tcPr>
          <w:p>
            <w:pPr>
              <w:numPr>
                <w:ilvl w:val="0"/>
                <w:numId w:val="3"/>
              </w:numPr>
              <w:adjustRightInd w:val="0"/>
              <w:snapToGrid w:val="0"/>
              <w:spacing w:line="360" w:lineRule="exact"/>
              <w:jc w:val="center"/>
              <w:rPr>
                <w:rFonts w:eastAsia="方正仿宋_GBK"/>
                <w:sz w:val="28"/>
                <w:szCs w:val="28"/>
              </w:rPr>
            </w:pPr>
          </w:p>
        </w:tc>
        <w:tc>
          <w:tcPr>
            <w:tcW w:w="2818" w:type="dxa"/>
            <w:vMerge w:val="continue"/>
            <w:shd w:val="clear" w:color="auto" w:fill="auto"/>
            <w:vAlign w:val="center"/>
          </w:tcPr>
          <w:p>
            <w:pPr>
              <w:widowControl/>
              <w:jc w:val="center"/>
              <w:textAlignment w:val="center"/>
              <w:rPr>
                <w:rFonts w:eastAsia="方正仿宋_GBK"/>
                <w:sz w:val="28"/>
                <w:szCs w:val="28"/>
              </w:rPr>
            </w:pPr>
          </w:p>
        </w:tc>
        <w:tc>
          <w:tcPr>
            <w:tcW w:w="2371"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广西华信工程设计股份有限公司</w:t>
            </w:r>
          </w:p>
        </w:tc>
        <w:tc>
          <w:tcPr>
            <w:tcW w:w="5443"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中国</w:t>
            </w:r>
            <w:r>
              <w:rPr>
                <w:rFonts w:hint="eastAsia" w:eastAsia="方正仿宋_GBK"/>
                <w:sz w:val="28"/>
                <w:szCs w:val="28"/>
                <w:lang w:eastAsia="zh-CN"/>
              </w:rPr>
              <w:t>—</w:t>
            </w:r>
            <w:r>
              <w:rPr>
                <w:rFonts w:eastAsia="方正仿宋_GBK"/>
                <w:sz w:val="28"/>
                <w:szCs w:val="28"/>
              </w:rPr>
              <w:t>东盟（崇左）水果交易中心（加工区）一期（A区）</w:t>
            </w:r>
          </w:p>
        </w:tc>
        <w:tc>
          <w:tcPr>
            <w:tcW w:w="1400" w:type="dxa"/>
            <w:vAlign w:val="center"/>
          </w:tcPr>
          <w:p>
            <w:pPr>
              <w:widowControl/>
              <w:jc w:val="center"/>
              <w:textAlignment w:val="center"/>
              <w:rPr>
                <w:rFonts w:hint="eastAsia" w:ascii="Times New Roman" w:hAnsi="Times New Roman" w:eastAsia="方正仿宋_GBK" w:cs="Times New Roman"/>
                <w:kern w:val="2"/>
                <w:sz w:val="28"/>
                <w:szCs w:val="28"/>
                <w:lang w:val="en-US" w:eastAsia="zh-CN" w:bidi="ar-SA"/>
              </w:rPr>
            </w:pPr>
            <w:r>
              <w:rPr>
                <w:rFonts w:hint="eastAsia" w:eastAsia="方正仿宋_GBK"/>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0" w:hRule="atLeast"/>
          <w:jc w:val="center"/>
        </w:trPr>
        <w:tc>
          <w:tcPr>
            <w:tcW w:w="1032" w:type="dxa"/>
            <w:noWrap/>
            <w:vAlign w:val="center"/>
          </w:tcPr>
          <w:p>
            <w:pPr>
              <w:numPr>
                <w:ilvl w:val="0"/>
                <w:numId w:val="3"/>
              </w:numPr>
              <w:adjustRightInd w:val="0"/>
              <w:snapToGrid w:val="0"/>
              <w:spacing w:line="360" w:lineRule="exact"/>
              <w:jc w:val="center"/>
              <w:rPr>
                <w:rFonts w:eastAsia="方正仿宋_GBK"/>
                <w:sz w:val="28"/>
                <w:szCs w:val="28"/>
              </w:rPr>
            </w:pPr>
          </w:p>
        </w:tc>
        <w:tc>
          <w:tcPr>
            <w:tcW w:w="2818" w:type="dxa"/>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kern w:val="0"/>
                <w:sz w:val="28"/>
                <w:szCs w:val="28"/>
                <w:lang w:bidi="ar"/>
              </w:rPr>
              <w:t>南宁葛东规划建筑设计咨询有限公司</w:t>
            </w:r>
          </w:p>
        </w:tc>
        <w:tc>
          <w:tcPr>
            <w:tcW w:w="2371" w:type="dxa"/>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kern w:val="0"/>
                <w:sz w:val="28"/>
                <w:szCs w:val="28"/>
                <w:lang w:bidi="ar"/>
              </w:rPr>
              <w:t>广西工业设计集团有限公司</w:t>
            </w:r>
          </w:p>
        </w:tc>
        <w:tc>
          <w:tcPr>
            <w:tcW w:w="5443" w:type="dxa"/>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eastAsia="方正仿宋_GBK"/>
                <w:kern w:val="0"/>
                <w:sz w:val="28"/>
                <w:szCs w:val="28"/>
                <w:lang w:bidi="ar"/>
              </w:rPr>
              <w:t>年产10万吨再生阴极铜及稀贵金属综合回收利用项目（1#标准电解厂房，3#火法精炼厂房，5#危废品仓库及成品仓库，6#原料仓库，8#办公楼，9#办公楼，10#配电室，11#仓库，12#空压机房）</w:t>
            </w:r>
          </w:p>
        </w:tc>
        <w:tc>
          <w:tcPr>
            <w:tcW w:w="1400" w:type="dxa"/>
            <w:vAlign w:val="center"/>
          </w:tcPr>
          <w:p>
            <w:pPr>
              <w:widowControl/>
              <w:jc w:val="center"/>
              <w:textAlignment w:val="center"/>
              <w:rPr>
                <w:rFonts w:hint="eastAsia" w:ascii="Times New Roman" w:hAnsi="Times New Roman" w:eastAsia="方正仿宋_GBK" w:cs="Times New Roman"/>
                <w:kern w:val="0"/>
                <w:sz w:val="28"/>
                <w:szCs w:val="28"/>
                <w:lang w:val="en-US" w:eastAsia="zh-CN" w:bidi="ar"/>
              </w:rPr>
            </w:pPr>
            <w:r>
              <w:rPr>
                <w:rFonts w:hint="eastAsia" w:eastAsia="方正仿宋_GBK"/>
                <w:kern w:val="0"/>
                <w:sz w:val="28"/>
                <w:szCs w:val="28"/>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0" w:hRule="atLeast"/>
          <w:jc w:val="center"/>
        </w:trPr>
        <w:tc>
          <w:tcPr>
            <w:tcW w:w="1032" w:type="dxa"/>
            <w:noWrap/>
            <w:vAlign w:val="center"/>
          </w:tcPr>
          <w:p>
            <w:pPr>
              <w:numPr>
                <w:ilvl w:val="0"/>
                <w:numId w:val="3"/>
              </w:numPr>
              <w:adjustRightInd w:val="0"/>
              <w:snapToGrid w:val="0"/>
              <w:spacing w:line="360" w:lineRule="exact"/>
              <w:jc w:val="center"/>
              <w:rPr>
                <w:rFonts w:eastAsia="方正仿宋_GBK"/>
                <w:sz w:val="28"/>
                <w:szCs w:val="28"/>
              </w:rPr>
            </w:pPr>
          </w:p>
        </w:tc>
        <w:tc>
          <w:tcPr>
            <w:tcW w:w="2818"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玉林市建标工程咨询有限公司</w:t>
            </w:r>
          </w:p>
        </w:tc>
        <w:tc>
          <w:tcPr>
            <w:tcW w:w="2371" w:type="dxa"/>
            <w:shd w:val="clear" w:color="auto" w:fill="auto"/>
            <w:vAlign w:val="center"/>
          </w:tcPr>
          <w:p>
            <w:pPr>
              <w:widowControl/>
              <w:jc w:val="center"/>
              <w:textAlignment w:val="center"/>
              <w:rPr>
                <w:rFonts w:hint="eastAsia"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kern w:val="2"/>
                <w:sz w:val="28"/>
                <w:szCs w:val="28"/>
                <w:lang w:val="en-US" w:eastAsia="zh-CN" w:bidi="ar-SA"/>
              </w:rPr>
              <w:t>广西交通设计集团有限公司</w:t>
            </w:r>
          </w:p>
        </w:tc>
        <w:tc>
          <w:tcPr>
            <w:tcW w:w="5443" w:type="dxa"/>
            <w:shd w:val="clear" w:color="auto" w:fill="auto"/>
            <w:vAlign w:val="center"/>
          </w:tcPr>
          <w:p>
            <w:pPr>
              <w:widowControl/>
              <w:jc w:val="center"/>
              <w:textAlignment w:val="center"/>
              <w:rPr>
                <w:rFonts w:ascii="Times New Roman" w:hAnsi="Times New Roman" w:eastAsia="方正仿宋_GBK" w:cs="Times New Roman"/>
                <w:kern w:val="2"/>
                <w:sz w:val="28"/>
                <w:szCs w:val="28"/>
                <w:lang w:val="en-US" w:eastAsia="zh-CN" w:bidi="ar-SA"/>
              </w:rPr>
            </w:pPr>
            <w:r>
              <w:rPr>
                <w:rFonts w:hint="eastAsia" w:eastAsia="方正仿宋_GBK"/>
                <w:sz w:val="28"/>
                <w:szCs w:val="28"/>
              </w:rPr>
              <w:t>河池（宜州）西过境线公路北山服务区下行线</w:t>
            </w:r>
          </w:p>
        </w:tc>
        <w:tc>
          <w:tcPr>
            <w:tcW w:w="1400" w:type="dxa"/>
            <w:vAlign w:val="center"/>
          </w:tcPr>
          <w:p>
            <w:pPr>
              <w:widowControl/>
              <w:jc w:val="center"/>
              <w:textAlignment w:val="center"/>
              <w:rPr>
                <w:rFonts w:hint="eastAsia" w:ascii="Times New Roman" w:hAnsi="Times New Roman" w:eastAsia="方正仿宋_GBK" w:cs="Times New Roman"/>
                <w:kern w:val="2"/>
                <w:sz w:val="28"/>
                <w:szCs w:val="28"/>
                <w:lang w:val="en-US" w:eastAsia="zh-CN" w:bidi="ar-SA"/>
              </w:rPr>
            </w:pPr>
            <w:r>
              <w:rPr>
                <w:rFonts w:hint="eastAsia" w:eastAsia="方正仿宋_GBK"/>
                <w:sz w:val="28"/>
                <w:szCs w:val="2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0" w:hRule="atLeast"/>
          <w:jc w:val="center"/>
        </w:trPr>
        <w:tc>
          <w:tcPr>
            <w:tcW w:w="1032" w:type="dxa"/>
            <w:noWrap/>
            <w:vAlign w:val="center"/>
          </w:tcPr>
          <w:p>
            <w:pPr>
              <w:numPr>
                <w:ilvl w:val="0"/>
                <w:numId w:val="3"/>
              </w:numPr>
              <w:adjustRightInd w:val="0"/>
              <w:snapToGrid w:val="0"/>
              <w:spacing w:line="360" w:lineRule="exact"/>
              <w:jc w:val="center"/>
              <w:rPr>
                <w:rFonts w:eastAsia="方正黑体_GBK"/>
                <w:sz w:val="28"/>
                <w:szCs w:val="28"/>
              </w:rPr>
            </w:pPr>
          </w:p>
        </w:tc>
        <w:tc>
          <w:tcPr>
            <w:tcW w:w="2818" w:type="dxa"/>
            <w:vMerge w:val="restart"/>
            <w:shd w:val="clear" w:color="auto" w:fill="auto"/>
            <w:vAlign w:val="center"/>
          </w:tcPr>
          <w:p>
            <w:pPr>
              <w:widowControl/>
              <w:jc w:val="center"/>
              <w:textAlignment w:val="center"/>
              <w:rPr>
                <w:rFonts w:eastAsia="方正仿宋_GBK"/>
                <w:kern w:val="0"/>
                <w:sz w:val="28"/>
                <w:szCs w:val="28"/>
                <w:lang w:bidi="ar"/>
              </w:rPr>
            </w:pPr>
            <w:r>
              <w:rPr>
                <w:rFonts w:eastAsia="方正仿宋_GBK"/>
                <w:kern w:val="0"/>
                <w:sz w:val="28"/>
                <w:szCs w:val="28"/>
                <w:lang w:bidi="ar"/>
              </w:rPr>
              <w:t>广西科范建筑设计审图有限责任公司</w:t>
            </w:r>
          </w:p>
        </w:tc>
        <w:tc>
          <w:tcPr>
            <w:tcW w:w="2371"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广西蓝天科技股份有限公司</w:t>
            </w:r>
          </w:p>
        </w:tc>
        <w:tc>
          <w:tcPr>
            <w:tcW w:w="5443" w:type="dxa"/>
            <w:shd w:val="clear" w:color="auto" w:fill="auto"/>
            <w:vAlign w:val="center"/>
          </w:tcPr>
          <w:p>
            <w:pPr>
              <w:widowControl/>
              <w:jc w:val="center"/>
              <w:textAlignment w:val="center"/>
              <w:rPr>
                <w:rFonts w:eastAsia="方正仿宋_GBK"/>
                <w:kern w:val="0"/>
                <w:sz w:val="28"/>
                <w:szCs w:val="28"/>
                <w:lang w:bidi="ar"/>
              </w:rPr>
            </w:pPr>
            <w:r>
              <w:rPr>
                <w:rFonts w:eastAsia="方正仿宋_GBK"/>
                <w:kern w:val="0"/>
                <w:sz w:val="28"/>
                <w:szCs w:val="28"/>
                <w:lang w:bidi="ar"/>
              </w:rPr>
              <w:t>恭城瑶族自治县2018</w:t>
            </w:r>
            <w:r>
              <w:rPr>
                <w:rFonts w:hint="eastAsia" w:eastAsia="方正仿宋_GBK"/>
                <w:kern w:val="0"/>
                <w:sz w:val="28"/>
                <w:szCs w:val="28"/>
                <w:lang w:eastAsia="zh-CN" w:bidi="ar"/>
              </w:rPr>
              <w:t>—</w:t>
            </w:r>
            <w:r>
              <w:rPr>
                <w:rFonts w:eastAsia="方正仿宋_GBK"/>
                <w:kern w:val="0"/>
                <w:sz w:val="28"/>
                <w:szCs w:val="28"/>
                <w:lang w:bidi="ar"/>
              </w:rPr>
              <w:t>2020年棚户区（城中村）改造项目（一期）县城G、I地块安置房建设项目</w:t>
            </w:r>
          </w:p>
        </w:tc>
        <w:tc>
          <w:tcPr>
            <w:tcW w:w="1400" w:type="dxa"/>
            <w:vAlign w:val="center"/>
          </w:tcPr>
          <w:p>
            <w:pPr>
              <w:widowControl/>
              <w:jc w:val="center"/>
              <w:textAlignment w:val="center"/>
              <w:rPr>
                <w:rFonts w:eastAsia="方正仿宋_GBK"/>
                <w:kern w:val="0"/>
                <w:sz w:val="28"/>
                <w:szCs w:val="28"/>
                <w:lang w:bidi="ar"/>
              </w:rPr>
            </w:pPr>
            <w:r>
              <w:rPr>
                <w:rFonts w:hint="eastAsia" w:eastAsia="方正仿宋_GBK"/>
                <w:kern w:val="0"/>
                <w:sz w:val="28"/>
                <w:szCs w:val="2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 w:hRule="atLeast"/>
          <w:jc w:val="center"/>
        </w:trPr>
        <w:tc>
          <w:tcPr>
            <w:tcW w:w="1032" w:type="dxa"/>
            <w:noWrap/>
            <w:vAlign w:val="center"/>
          </w:tcPr>
          <w:p>
            <w:pPr>
              <w:numPr>
                <w:ilvl w:val="0"/>
                <w:numId w:val="3"/>
              </w:numPr>
              <w:adjustRightInd w:val="0"/>
              <w:snapToGrid w:val="0"/>
              <w:spacing w:line="360" w:lineRule="exact"/>
              <w:jc w:val="center"/>
              <w:rPr>
                <w:rFonts w:eastAsia="方正黑体_GBK"/>
                <w:sz w:val="28"/>
                <w:szCs w:val="28"/>
              </w:rPr>
            </w:pPr>
          </w:p>
        </w:tc>
        <w:tc>
          <w:tcPr>
            <w:tcW w:w="2818" w:type="dxa"/>
            <w:vMerge w:val="continue"/>
            <w:shd w:val="clear" w:color="auto" w:fill="auto"/>
            <w:vAlign w:val="center"/>
          </w:tcPr>
          <w:p>
            <w:pPr>
              <w:jc w:val="center"/>
              <w:textAlignment w:val="center"/>
              <w:rPr>
                <w:rFonts w:eastAsia="方正仿宋_GBK"/>
                <w:kern w:val="0"/>
                <w:sz w:val="28"/>
                <w:szCs w:val="28"/>
                <w:lang w:bidi="ar"/>
              </w:rPr>
            </w:pPr>
          </w:p>
        </w:tc>
        <w:tc>
          <w:tcPr>
            <w:tcW w:w="2371" w:type="dxa"/>
            <w:shd w:val="clear" w:color="auto" w:fill="auto"/>
            <w:vAlign w:val="center"/>
          </w:tcPr>
          <w:p>
            <w:pPr>
              <w:jc w:val="center"/>
              <w:textAlignment w:val="center"/>
              <w:rPr>
                <w:rFonts w:hint="default" w:ascii="Times New Roman" w:hAnsi="Times New Roman" w:eastAsia="方正仿宋_GBK" w:cs="Times New Roman"/>
                <w:kern w:val="0"/>
                <w:sz w:val="28"/>
                <w:szCs w:val="28"/>
                <w:lang w:val="en-US" w:eastAsia="zh-CN" w:bidi="ar"/>
              </w:rPr>
            </w:pPr>
            <w:r>
              <w:rPr>
                <w:rFonts w:hint="eastAsia" w:eastAsia="方正仿宋_GBK"/>
                <w:kern w:val="0"/>
                <w:sz w:val="28"/>
                <w:szCs w:val="28"/>
                <w:lang w:bidi="ar"/>
              </w:rPr>
              <w:t>四</w:t>
            </w:r>
            <w:r>
              <w:rPr>
                <w:rFonts w:hint="default" w:ascii="Times New Roman" w:hAnsi="Times New Roman" w:eastAsia="方正仿宋_GBK" w:cs="Times New Roman"/>
                <w:kern w:val="0"/>
                <w:sz w:val="28"/>
                <w:szCs w:val="28"/>
                <w:lang w:bidi="ar"/>
              </w:rPr>
              <w:t>川省化工设计院</w:t>
            </w:r>
          </w:p>
        </w:tc>
        <w:tc>
          <w:tcPr>
            <w:tcW w:w="5443" w:type="dxa"/>
            <w:shd w:val="clear" w:color="auto" w:fill="auto"/>
            <w:vAlign w:val="center"/>
          </w:tcPr>
          <w:p>
            <w:pPr>
              <w:jc w:val="center"/>
              <w:textAlignment w:val="center"/>
              <w:rPr>
                <w:rFonts w:eastAsia="方正仿宋_GBK"/>
                <w:kern w:val="0"/>
                <w:sz w:val="28"/>
                <w:szCs w:val="28"/>
                <w:lang w:bidi="ar"/>
              </w:rPr>
            </w:pPr>
            <w:r>
              <w:rPr>
                <w:rFonts w:hint="default" w:eastAsia="方正仿宋_GBK"/>
                <w:kern w:val="2"/>
                <w:sz w:val="28"/>
                <w:szCs w:val="28"/>
                <w:lang w:bidi="ar"/>
              </w:rPr>
              <w:t>广西</w:t>
            </w:r>
            <w:r>
              <w:rPr>
                <w:rFonts w:hint="default" w:ascii="Times New Roman" w:hAnsi="Times New Roman" w:eastAsia="方正仿宋_GBK" w:cs="Times New Roman"/>
                <w:kern w:val="2"/>
                <w:sz w:val="28"/>
                <w:szCs w:val="28"/>
                <w:lang w:bidi="ar"/>
              </w:rPr>
              <w:t>佑灿新材料有限公司磷酸铁锂新能源材料项目一期工程中水回用及化水处理车间、中水回用装置药剂储放间、原水处理厂房</w:t>
            </w:r>
            <w:r>
              <w:rPr>
                <w:rFonts w:hint="eastAsia" w:eastAsia="方正仿宋_GBK"/>
                <w:kern w:val="2"/>
                <w:sz w:val="28"/>
                <w:szCs w:val="28"/>
                <w:lang w:eastAsia="zh-CN" w:bidi="ar"/>
              </w:rPr>
              <w:t>（</w:t>
            </w:r>
            <w:r>
              <w:rPr>
                <w:rFonts w:hint="default" w:ascii="Times New Roman" w:hAnsi="Times New Roman" w:eastAsia="方正仿宋_GBK" w:cs="Times New Roman"/>
                <w:kern w:val="2"/>
                <w:sz w:val="28"/>
                <w:szCs w:val="28"/>
                <w:lang w:bidi="ar"/>
              </w:rPr>
              <w:t>净水站</w:t>
            </w:r>
            <w:r>
              <w:rPr>
                <w:rFonts w:hint="eastAsia" w:eastAsia="方正仿宋_GBK"/>
                <w:kern w:val="2"/>
                <w:sz w:val="28"/>
                <w:szCs w:val="28"/>
                <w:lang w:eastAsia="zh-CN" w:bidi="ar"/>
              </w:rPr>
              <w:t>）</w:t>
            </w:r>
            <w:r>
              <w:rPr>
                <w:rFonts w:hint="default" w:eastAsia="方正仿宋_GBK"/>
                <w:kern w:val="2"/>
                <w:sz w:val="28"/>
                <w:szCs w:val="28"/>
                <w:lang w:bidi="ar"/>
              </w:rPr>
              <w:t>、消防生产供</w:t>
            </w:r>
            <w:r>
              <w:rPr>
                <w:rFonts w:hint="default" w:ascii="Times New Roman" w:hAnsi="Times New Roman" w:eastAsia="方正仿宋_GBK" w:cs="Times New Roman"/>
                <w:kern w:val="2"/>
                <w:sz w:val="28"/>
                <w:szCs w:val="28"/>
                <w:lang w:bidi="ar"/>
              </w:rPr>
              <w:t>水站、钛石膏系统压滤车间、钛石膏系统泥饼暂存库、中和剂库房、空压站、废酸浓缩工段、乙类库房、危废暂存库</w:t>
            </w:r>
          </w:p>
        </w:tc>
        <w:tc>
          <w:tcPr>
            <w:tcW w:w="1400" w:type="dxa"/>
            <w:vAlign w:val="center"/>
          </w:tcPr>
          <w:p>
            <w:pPr>
              <w:widowControl/>
              <w:jc w:val="center"/>
              <w:textAlignment w:val="center"/>
              <w:rPr>
                <w:rFonts w:eastAsia="方正仿宋_GBK"/>
                <w:kern w:val="0"/>
                <w:sz w:val="28"/>
                <w:szCs w:val="28"/>
                <w:lang w:bidi="ar"/>
              </w:rPr>
            </w:pPr>
            <w:r>
              <w:rPr>
                <w:rFonts w:hint="eastAsia" w:eastAsia="方正仿宋_GBK"/>
                <w:kern w:val="0"/>
                <w:sz w:val="28"/>
                <w:szCs w:val="2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1032" w:type="dxa"/>
            <w:noWrap/>
            <w:vAlign w:val="center"/>
          </w:tcPr>
          <w:p>
            <w:pPr>
              <w:numPr>
                <w:ilvl w:val="0"/>
                <w:numId w:val="3"/>
              </w:numPr>
              <w:adjustRightInd w:val="0"/>
              <w:snapToGrid w:val="0"/>
              <w:spacing w:line="360" w:lineRule="exact"/>
              <w:jc w:val="center"/>
              <w:rPr>
                <w:rFonts w:eastAsia="方正黑体_GBK"/>
                <w:sz w:val="28"/>
                <w:szCs w:val="28"/>
              </w:rPr>
            </w:pPr>
          </w:p>
        </w:tc>
        <w:tc>
          <w:tcPr>
            <w:tcW w:w="2818"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广西宏泰和建设工程审图有限公司，中国能源建设集团广东省电力设计研究院有限公司</w:t>
            </w:r>
          </w:p>
        </w:tc>
        <w:tc>
          <w:tcPr>
            <w:tcW w:w="2371"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中国电力工程顾问集团华东电力设计院有限公司</w:t>
            </w:r>
          </w:p>
        </w:tc>
        <w:tc>
          <w:tcPr>
            <w:tcW w:w="5443"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神华国华广投北海电厂新建工程</w:t>
            </w:r>
          </w:p>
        </w:tc>
        <w:tc>
          <w:tcPr>
            <w:tcW w:w="1400" w:type="dxa"/>
            <w:vAlign w:val="center"/>
          </w:tcPr>
          <w:p>
            <w:pPr>
              <w:widowControl/>
              <w:jc w:val="center"/>
              <w:textAlignment w:val="center"/>
              <w:rPr>
                <w:rFonts w:hint="eastAsia" w:ascii="Times New Roman" w:hAnsi="Times New Roman" w:eastAsia="方正仿宋_GBK" w:cs="Times New Roman"/>
                <w:kern w:val="2"/>
                <w:sz w:val="28"/>
                <w:szCs w:val="28"/>
                <w:lang w:val="en-US" w:eastAsia="zh-CN" w:bidi="ar-SA"/>
              </w:rPr>
            </w:pPr>
            <w:r>
              <w:rPr>
                <w:rFonts w:hint="eastAsia" w:eastAsia="方正仿宋_GBK"/>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1032" w:type="dxa"/>
            <w:noWrap/>
            <w:vAlign w:val="center"/>
          </w:tcPr>
          <w:p>
            <w:pPr>
              <w:numPr>
                <w:ilvl w:val="0"/>
                <w:numId w:val="3"/>
              </w:numPr>
              <w:adjustRightInd w:val="0"/>
              <w:snapToGrid w:val="0"/>
              <w:spacing w:line="360" w:lineRule="exact"/>
              <w:jc w:val="center"/>
              <w:rPr>
                <w:rFonts w:eastAsia="方正黑体_GBK"/>
                <w:sz w:val="28"/>
                <w:szCs w:val="28"/>
              </w:rPr>
            </w:pPr>
          </w:p>
        </w:tc>
        <w:tc>
          <w:tcPr>
            <w:tcW w:w="2818" w:type="dxa"/>
            <w:shd w:val="clear" w:color="auto" w:fill="auto"/>
            <w:vAlign w:val="center"/>
          </w:tcPr>
          <w:p>
            <w:pPr>
              <w:widowControl/>
              <w:jc w:val="center"/>
              <w:textAlignment w:val="center"/>
              <w:rPr>
                <w:rFonts w:eastAsia="方正仿宋_GBK"/>
                <w:kern w:val="0"/>
                <w:sz w:val="28"/>
                <w:szCs w:val="28"/>
                <w:lang w:bidi="ar"/>
              </w:rPr>
            </w:pPr>
            <w:r>
              <w:rPr>
                <w:rFonts w:eastAsia="方正仿宋_GBK"/>
                <w:sz w:val="28"/>
                <w:szCs w:val="28"/>
              </w:rPr>
              <w:t>广西中蓝审图有限责任公司</w:t>
            </w:r>
          </w:p>
        </w:tc>
        <w:tc>
          <w:tcPr>
            <w:tcW w:w="2371"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中元天纬集团有限公司</w:t>
            </w:r>
          </w:p>
        </w:tc>
        <w:tc>
          <w:tcPr>
            <w:tcW w:w="5443" w:type="dxa"/>
            <w:shd w:val="clear" w:color="auto" w:fill="auto"/>
            <w:vAlign w:val="center"/>
          </w:tcPr>
          <w:p>
            <w:pPr>
              <w:widowControl/>
              <w:jc w:val="center"/>
              <w:textAlignment w:val="center"/>
              <w:rPr>
                <w:rFonts w:eastAsia="方正仿宋_GBK"/>
                <w:kern w:val="0"/>
                <w:sz w:val="28"/>
                <w:szCs w:val="28"/>
                <w:lang w:bidi="ar"/>
              </w:rPr>
            </w:pPr>
            <w:r>
              <w:rPr>
                <w:rFonts w:eastAsia="方正仿宋_GBK"/>
                <w:sz w:val="28"/>
                <w:szCs w:val="28"/>
              </w:rPr>
              <w:t>嘉路康养中心•灵川</w:t>
            </w:r>
            <w:r>
              <w:rPr>
                <w:rFonts w:hint="eastAsia" w:eastAsia="方正仿宋_GBK"/>
                <w:sz w:val="28"/>
                <w:szCs w:val="28"/>
                <w:lang w:eastAsia="zh-CN"/>
              </w:rPr>
              <w:t>—</w:t>
            </w:r>
            <w:r>
              <w:rPr>
                <w:rFonts w:eastAsia="方正仿宋_GBK"/>
                <w:sz w:val="28"/>
                <w:szCs w:val="28"/>
              </w:rPr>
              <w:t>养护楼、后勤楼、五保楼、设备房</w:t>
            </w:r>
          </w:p>
        </w:tc>
        <w:tc>
          <w:tcPr>
            <w:tcW w:w="1400" w:type="dxa"/>
            <w:vAlign w:val="center"/>
          </w:tcPr>
          <w:p>
            <w:pPr>
              <w:widowControl/>
              <w:jc w:val="center"/>
              <w:textAlignment w:val="center"/>
              <w:rPr>
                <w:rFonts w:hint="eastAsia" w:eastAsia="方正仿宋_GBK"/>
                <w:sz w:val="28"/>
                <w:szCs w:val="28"/>
                <w:lang w:eastAsia="zh-CN"/>
              </w:rPr>
            </w:pPr>
            <w:r>
              <w:rPr>
                <w:rFonts w:hint="eastAsia" w:eastAsia="方正仿宋_GBK"/>
                <w:sz w:val="28"/>
                <w:szCs w:val="2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1032" w:type="dxa"/>
            <w:noWrap/>
            <w:vAlign w:val="center"/>
          </w:tcPr>
          <w:p>
            <w:pPr>
              <w:numPr>
                <w:ilvl w:val="0"/>
                <w:numId w:val="3"/>
              </w:numPr>
              <w:adjustRightInd w:val="0"/>
              <w:snapToGrid w:val="0"/>
              <w:spacing w:line="360" w:lineRule="exact"/>
              <w:jc w:val="center"/>
              <w:rPr>
                <w:rFonts w:eastAsia="方正黑体_GBK"/>
                <w:sz w:val="28"/>
                <w:szCs w:val="28"/>
              </w:rPr>
            </w:pPr>
          </w:p>
        </w:tc>
        <w:tc>
          <w:tcPr>
            <w:tcW w:w="2818"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广西图海建筑工程咨询有限公司</w:t>
            </w:r>
          </w:p>
        </w:tc>
        <w:tc>
          <w:tcPr>
            <w:tcW w:w="2371"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广州博厦建筑设计研究院有限公司</w:t>
            </w:r>
          </w:p>
        </w:tc>
        <w:tc>
          <w:tcPr>
            <w:tcW w:w="5443"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崇左市（东盟）农产品综合批发零售中心（一期）</w:t>
            </w:r>
          </w:p>
        </w:tc>
        <w:tc>
          <w:tcPr>
            <w:tcW w:w="1400" w:type="dxa"/>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hint="eastAsia" w:eastAsia="方正仿宋_GBK"/>
                <w:kern w:val="0"/>
                <w:sz w:val="28"/>
                <w:szCs w:val="2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1032" w:type="dxa"/>
            <w:noWrap/>
            <w:vAlign w:val="center"/>
          </w:tcPr>
          <w:p>
            <w:pPr>
              <w:numPr>
                <w:ilvl w:val="0"/>
                <w:numId w:val="3"/>
              </w:numPr>
              <w:adjustRightInd w:val="0"/>
              <w:snapToGrid w:val="0"/>
              <w:spacing w:line="360" w:lineRule="exact"/>
              <w:jc w:val="center"/>
              <w:rPr>
                <w:rFonts w:eastAsia="方正黑体_GBK"/>
                <w:sz w:val="28"/>
                <w:szCs w:val="28"/>
              </w:rPr>
            </w:pPr>
          </w:p>
        </w:tc>
        <w:tc>
          <w:tcPr>
            <w:tcW w:w="2818"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广西金图工程咨询有限公司</w:t>
            </w:r>
          </w:p>
        </w:tc>
        <w:tc>
          <w:tcPr>
            <w:tcW w:w="2371"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湖南省农林工业勘察设计研究院有限公司</w:t>
            </w:r>
          </w:p>
        </w:tc>
        <w:tc>
          <w:tcPr>
            <w:tcW w:w="5443"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广西祥盛家居材料科技股份有限公司刨花板生产线搬迁技改升级为年产60万立方米项目</w:t>
            </w:r>
          </w:p>
        </w:tc>
        <w:tc>
          <w:tcPr>
            <w:tcW w:w="1400" w:type="dxa"/>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hint="eastAsia" w:eastAsia="方正仿宋_GBK"/>
                <w:kern w:val="0"/>
                <w:sz w:val="28"/>
                <w:szCs w:val="28"/>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1032" w:type="dxa"/>
            <w:noWrap/>
            <w:vAlign w:val="center"/>
          </w:tcPr>
          <w:p>
            <w:pPr>
              <w:numPr>
                <w:ilvl w:val="0"/>
                <w:numId w:val="3"/>
              </w:numPr>
              <w:adjustRightInd w:val="0"/>
              <w:snapToGrid w:val="0"/>
              <w:spacing w:line="360" w:lineRule="exact"/>
              <w:jc w:val="center"/>
              <w:rPr>
                <w:rFonts w:eastAsia="方正黑体_GBK"/>
                <w:sz w:val="28"/>
                <w:szCs w:val="28"/>
              </w:rPr>
            </w:pPr>
          </w:p>
        </w:tc>
        <w:tc>
          <w:tcPr>
            <w:tcW w:w="2818" w:type="dxa"/>
            <w:shd w:val="clear" w:color="auto" w:fill="auto"/>
            <w:vAlign w:val="center"/>
          </w:tcPr>
          <w:p>
            <w:pPr>
              <w:widowControl/>
              <w:jc w:val="center"/>
              <w:textAlignment w:val="center"/>
              <w:rPr>
                <w:rFonts w:eastAsia="方正仿宋_GBK"/>
                <w:kern w:val="0"/>
                <w:sz w:val="28"/>
                <w:szCs w:val="28"/>
                <w:lang w:bidi="ar"/>
              </w:rPr>
            </w:pPr>
            <w:r>
              <w:rPr>
                <w:rFonts w:eastAsia="方正仿宋_GBK"/>
                <w:kern w:val="0"/>
                <w:sz w:val="28"/>
                <w:szCs w:val="28"/>
                <w:lang w:bidi="ar"/>
              </w:rPr>
              <w:t>广西筑科工程技术咨询有限责任公司</w:t>
            </w:r>
          </w:p>
        </w:tc>
        <w:tc>
          <w:tcPr>
            <w:tcW w:w="2371"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广东省建工设计院有限公司</w:t>
            </w:r>
          </w:p>
        </w:tc>
        <w:tc>
          <w:tcPr>
            <w:tcW w:w="5443" w:type="dxa"/>
            <w:shd w:val="clear" w:color="auto" w:fill="auto"/>
            <w:vAlign w:val="center"/>
          </w:tcPr>
          <w:p>
            <w:pPr>
              <w:widowControl/>
              <w:jc w:val="center"/>
              <w:textAlignment w:val="center"/>
              <w:rPr>
                <w:rFonts w:eastAsia="方正仿宋_GBK"/>
                <w:kern w:val="0"/>
                <w:sz w:val="28"/>
                <w:szCs w:val="28"/>
                <w:lang w:bidi="ar"/>
              </w:rPr>
            </w:pPr>
            <w:r>
              <w:rPr>
                <w:rFonts w:eastAsia="方正仿宋_GBK"/>
                <w:kern w:val="0"/>
                <w:sz w:val="28"/>
                <w:szCs w:val="28"/>
                <w:lang w:bidi="ar"/>
              </w:rPr>
              <w:t>国贸城市花园4#住宅楼</w:t>
            </w:r>
          </w:p>
        </w:tc>
        <w:tc>
          <w:tcPr>
            <w:tcW w:w="1400" w:type="dxa"/>
            <w:vAlign w:val="center"/>
          </w:tcPr>
          <w:p>
            <w:pPr>
              <w:widowControl/>
              <w:jc w:val="center"/>
              <w:textAlignment w:val="center"/>
              <w:rPr>
                <w:rFonts w:eastAsia="方正仿宋_GBK"/>
                <w:kern w:val="0"/>
                <w:sz w:val="28"/>
                <w:szCs w:val="28"/>
                <w:lang w:bidi="ar"/>
              </w:rPr>
            </w:pPr>
            <w:r>
              <w:rPr>
                <w:rFonts w:hint="eastAsia" w:eastAsia="方正仿宋_GBK"/>
                <w:kern w:val="0"/>
                <w:sz w:val="28"/>
                <w:szCs w:val="2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1032" w:type="dxa"/>
            <w:noWrap/>
            <w:vAlign w:val="center"/>
          </w:tcPr>
          <w:p>
            <w:pPr>
              <w:numPr>
                <w:ilvl w:val="0"/>
                <w:numId w:val="3"/>
              </w:numPr>
              <w:adjustRightInd w:val="0"/>
              <w:snapToGrid w:val="0"/>
              <w:spacing w:line="360" w:lineRule="exact"/>
              <w:jc w:val="center"/>
              <w:rPr>
                <w:rFonts w:eastAsia="方正黑体_GBK"/>
                <w:sz w:val="28"/>
                <w:szCs w:val="28"/>
              </w:rPr>
            </w:pPr>
          </w:p>
        </w:tc>
        <w:tc>
          <w:tcPr>
            <w:tcW w:w="2818" w:type="dxa"/>
            <w:shd w:val="clear" w:color="auto" w:fill="auto"/>
            <w:vAlign w:val="center"/>
          </w:tcPr>
          <w:p>
            <w:pPr>
              <w:widowControl/>
              <w:jc w:val="center"/>
              <w:textAlignment w:val="center"/>
              <w:rPr>
                <w:rFonts w:eastAsia="方正仿宋_GBK"/>
                <w:kern w:val="0"/>
                <w:sz w:val="28"/>
                <w:szCs w:val="28"/>
                <w:lang w:bidi="ar"/>
              </w:rPr>
            </w:pPr>
            <w:r>
              <w:rPr>
                <w:rFonts w:eastAsia="方正仿宋_GBK"/>
                <w:sz w:val="28"/>
                <w:szCs w:val="28"/>
              </w:rPr>
              <w:t>广西筑科工程技术咨询有限责任公司,中国电力工程顾问集团西南电力设计院有限公司</w:t>
            </w:r>
          </w:p>
        </w:tc>
        <w:tc>
          <w:tcPr>
            <w:tcW w:w="2371"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中国能源建设集团广西电力设计研究院有限公司、中国瑞林工程技术股份有限公司</w:t>
            </w:r>
          </w:p>
        </w:tc>
        <w:tc>
          <w:tcPr>
            <w:tcW w:w="5443" w:type="dxa"/>
            <w:shd w:val="clear" w:color="auto" w:fill="auto"/>
            <w:vAlign w:val="center"/>
          </w:tcPr>
          <w:p>
            <w:pPr>
              <w:widowControl/>
              <w:jc w:val="center"/>
              <w:textAlignment w:val="center"/>
              <w:rPr>
                <w:rFonts w:eastAsia="方正仿宋_GBK"/>
                <w:kern w:val="0"/>
                <w:sz w:val="28"/>
                <w:szCs w:val="28"/>
                <w:lang w:bidi="ar"/>
              </w:rPr>
            </w:pPr>
            <w:r>
              <w:rPr>
                <w:rFonts w:eastAsia="方正仿宋_GBK"/>
                <w:sz w:val="28"/>
                <w:szCs w:val="28"/>
              </w:rPr>
              <w:t>北海电厂二期（2X660MW）扩建工程项目</w:t>
            </w:r>
          </w:p>
        </w:tc>
        <w:tc>
          <w:tcPr>
            <w:tcW w:w="1400" w:type="dxa"/>
            <w:vAlign w:val="center"/>
          </w:tcPr>
          <w:p>
            <w:pPr>
              <w:widowControl/>
              <w:jc w:val="center"/>
              <w:textAlignment w:val="center"/>
              <w:rPr>
                <w:rFonts w:eastAsia="方正仿宋_GBK"/>
                <w:sz w:val="28"/>
                <w:szCs w:val="28"/>
              </w:rPr>
            </w:pPr>
            <w:r>
              <w:rPr>
                <w:rFonts w:hint="eastAsia" w:eastAsia="方正仿宋_GBK"/>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1032" w:type="dxa"/>
            <w:noWrap/>
            <w:vAlign w:val="center"/>
          </w:tcPr>
          <w:p>
            <w:pPr>
              <w:numPr>
                <w:ilvl w:val="0"/>
                <w:numId w:val="3"/>
              </w:numPr>
              <w:adjustRightInd w:val="0"/>
              <w:snapToGrid w:val="0"/>
              <w:spacing w:line="360" w:lineRule="exact"/>
              <w:jc w:val="center"/>
              <w:rPr>
                <w:rFonts w:eastAsia="方正黑体_GBK"/>
                <w:sz w:val="28"/>
                <w:szCs w:val="28"/>
              </w:rPr>
            </w:pPr>
          </w:p>
        </w:tc>
        <w:tc>
          <w:tcPr>
            <w:tcW w:w="2818"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广西中梁工程咨询有限公司</w:t>
            </w:r>
          </w:p>
        </w:tc>
        <w:tc>
          <w:tcPr>
            <w:tcW w:w="2371"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深圳市联合创艺建筑设计有限公司</w:t>
            </w:r>
          </w:p>
        </w:tc>
        <w:tc>
          <w:tcPr>
            <w:tcW w:w="5443"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悦珑湾北区一期（1#</w:t>
            </w:r>
            <w:r>
              <w:rPr>
                <w:rFonts w:hint="eastAsia" w:eastAsia="方正仿宋_GBK"/>
                <w:kern w:val="0"/>
                <w:sz w:val="28"/>
                <w:szCs w:val="28"/>
                <w:lang w:eastAsia="zh-CN" w:bidi="ar"/>
              </w:rPr>
              <w:t>—</w:t>
            </w:r>
            <w:r>
              <w:rPr>
                <w:rFonts w:eastAsia="方正仿宋_GBK"/>
                <w:kern w:val="0"/>
                <w:sz w:val="28"/>
                <w:szCs w:val="28"/>
                <w:lang w:bidi="ar"/>
              </w:rPr>
              <w:t>6#、12#、13</w:t>
            </w:r>
            <w:r>
              <w:rPr>
                <w:rFonts w:hint="eastAsia" w:eastAsia="方正仿宋_GBK"/>
                <w:kern w:val="0"/>
                <w:sz w:val="28"/>
                <w:szCs w:val="28"/>
                <w:lang w:eastAsia="zh-CN" w:bidi="ar"/>
              </w:rPr>
              <w:t>—</w:t>
            </w:r>
            <w:r>
              <w:rPr>
                <w:rFonts w:eastAsia="方正仿宋_GBK"/>
                <w:kern w:val="0"/>
                <w:sz w:val="28"/>
                <w:szCs w:val="28"/>
                <w:lang w:bidi="ar"/>
              </w:rPr>
              <w:t>1#、13</w:t>
            </w:r>
            <w:r>
              <w:rPr>
                <w:rFonts w:hint="eastAsia" w:eastAsia="方正仿宋_GBK"/>
                <w:kern w:val="0"/>
                <w:sz w:val="28"/>
                <w:szCs w:val="28"/>
                <w:lang w:eastAsia="zh-CN" w:bidi="ar"/>
              </w:rPr>
              <w:t>—</w:t>
            </w:r>
            <w:r>
              <w:rPr>
                <w:rFonts w:eastAsia="方正仿宋_GBK"/>
                <w:kern w:val="0"/>
                <w:sz w:val="28"/>
                <w:szCs w:val="28"/>
                <w:lang w:bidi="ar"/>
              </w:rPr>
              <w:t>2#、13</w:t>
            </w:r>
            <w:r>
              <w:rPr>
                <w:rFonts w:hint="eastAsia" w:eastAsia="方正仿宋_GBK"/>
                <w:kern w:val="0"/>
                <w:sz w:val="28"/>
                <w:szCs w:val="28"/>
                <w:lang w:eastAsia="zh-CN" w:bidi="ar"/>
              </w:rPr>
              <w:t>—</w:t>
            </w:r>
            <w:r>
              <w:rPr>
                <w:rFonts w:eastAsia="方正仿宋_GBK"/>
                <w:kern w:val="0"/>
                <w:sz w:val="28"/>
                <w:szCs w:val="28"/>
                <w:lang w:bidi="ar"/>
              </w:rPr>
              <w:t>3#楼、一期地下室及幼儿园）</w:t>
            </w:r>
          </w:p>
        </w:tc>
        <w:tc>
          <w:tcPr>
            <w:tcW w:w="1400" w:type="dxa"/>
            <w:vAlign w:val="center"/>
          </w:tcPr>
          <w:p>
            <w:pPr>
              <w:widowControl/>
              <w:jc w:val="center"/>
              <w:textAlignment w:val="center"/>
              <w:rPr>
                <w:rFonts w:hint="eastAsia" w:ascii="Times New Roman" w:hAnsi="Times New Roman" w:eastAsia="方正仿宋_GBK" w:cs="Times New Roman"/>
                <w:kern w:val="0"/>
                <w:sz w:val="28"/>
                <w:szCs w:val="28"/>
                <w:lang w:val="en-US" w:eastAsia="zh-CN" w:bidi="ar"/>
              </w:rPr>
            </w:pPr>
            <w:r>
              <w:rPr>
                <w:rFonts w:hint="eastAsia" w:eastAsia="方正仿宋_GBK"/>
                <w:kern w:val="0"/>
                <w:sz w:val="28"/>
                <w:szCs w:val="2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1032" w:type="dxa"/>
            <w:noWrap/>
            <w:vAlign w:val="center"/>
          </w:tcPr>
          <w:p>
            <w:pPr>
              <w:numPr>
                <w:ilvl w:val="0"/>
                <w:numId w:val="3"/>
              </w:numPr>
              <w:adjustRightInd w:val="0"/>
              <w:snapToGrid w:val="0"/>
              <w:spacing w:line="360" w:lineRule="exact"/>
              <w:jc w:val="center"/>
              <w:rPr>
                <w:rFonts w:eastAsia="方正黑体_GBK"/>
                <w:sz w:val="28"/>
                <w:szCs w:val="28"/>
              </w:rPr>
            </w:pPr>
          </w:p>
        </w:tc>
        <w:tc>
          <w:tcPr>
            <w:tcW w:w="2818" w:type="dxa"/>
            <w:shd w:val="clear" w:color="auto" w:fill="auto"/>
            <w:vAlign w:val="center"/>
          </w:tcPr>
          <w:p>
            <w:pPr>
              <w:widowControl/>
              <w:jc w:val="center"/>
              <w:textAlignment w:val="center"/>
              <w:rPr>
                <w:rFonts w:eastAsia="方正仿宋_GBK"/>
                <w:kern w:val="0"/>
                <w:sz w:val="28"/>
                <w:szCs w:val="28"/>
                <w:lang w:bidi="ar"/>
              </w:rPr>
            </w:pPr>
            <w:r>
              <w:rPr>
                <w:rFonts w:eastAsia="方正仿宋_GBK"/>
                <w:kern w:val="0"/>
                <w:sz w:val="28"/>
                <w:szCs w:val="28"/>
                <w:lang w:bidi="ar"/>
              </w:rPr>
              <w:t>广西金世纪施工图审查有限公司</w:t>
            </w:r>
          </w:p>
        </w:tc>
        <w:tc>
          <w:tcPr>
            <w:tcW w:w="2371"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南之都建筑集团有限公司</w:t>
            </w:r>
          </w:p>
        </w:tc>
        <w:tc>
          <w:tcPr>
            <w:tcW w:w="5443" w:type="dxa"/>
            <w:shd w:val="clear" w:color="auto" w:fill="auto"/>
            <w:vAlign w:val="center"/>
          </w:tcPr>
          <w:p>
            <w:pPr>
              <w:widowControl/>
              <w:jc w:val="center"/>
              <w:textAlignment w:val="center"/>
              <w:rPr>
                <w:rFonts w:eastAsia="方正仿宋_GBK"/>
                <w:kern w:val="0"/>
                <w:sz w:val="28"/>
                <w:szCs w:val="28"/>
                <w:lang w:bidi="ar"/>
              </w:rPr>
            </w:pPr>
            <w:r>
              <w:rPr>
                <w:rFonts w:eastAsia="方正仿宋_GBK"/>
                <w:kern w:val="0"/>
                <w:sz w:val="28"/>
                <w:szCs w:val="28"/>
                <w:lang w:bidi="ar"/>
              </w:rPr>
              <w:t>柳州市桥牌木业有限公司年产10万立方米家具生态板生产项目</w:t>
            </w:r>
            <w:r>
              <w:rPr>
                <w:rFonts w:hint="eastAsia" w:eastAsia="方正仿宋_GBK"/>
                <w:kern w:val="0"/>
                <w:sz w:val="28"/>
                <w:szCs w:val="28"/>
                <w:lang w:eastAsia="zh-CN" w:bidi="ar"/>
              </w:rPr>
              <w:t>—</w:t>
            </w:r>
            <w:r>
              <w:rPr>
                <w:rFonts w:eastAsia="方正仿宋_GBK"/>
                <w:kern w:val="0"/>
                <w:sz w:val="28"/>
                <w:szCs w:val="28"/>
                <w:lang w:bidi="ar"/>
              </w:rPr>
              <w:t>2</w:t>
            </w:r>
            <w:r>
              <w:rPr>
                <w:rFonts w:hint="eastAsia" w:eastAsia="方正仿宋_GBK"/>
                <w:kern w:val="0"/>
                <w:sz w:val="28"/>
                <w:szCs w:val="28"/>
                <w:lang w:eastAsia="zh-CN" w:bidi="ar"/>
              </w:rPr>
              <w:t>—</w:t>
            </w:r>
            <w:r>
              <w:rPr>
                <w:rFonts w:eastAsia="方正仿宋_GBK"/>
                <w:kern w:val="0"/>
                <w:sz w:val="28"/>
                <w:szCs w:val="28"/>
                <w:lang w:bidi="ar"/>
              </w:rPr>
              <w:t>1#基材车间</w:t>
            </w:r>
          </w:p>
        </w:tc>
        <w:tc>
          <w:tcPr>
            <w:tcW w:w="1400" w:type="dxa"/>
            <w:vAlign w:val="center"/>
          </w:tcPr>
          <w:p>
            <w:pPr>
              <w:widowControl/>
              <w:jc w:val="center"/>
              <w:textAlignment w:val="center"/>
              <w:rPr>
                <w:rFonts w:eastAsia="方正仿宋_GBK"/>
                <w:kern w:val="0"/>
                <w:sz w:val="28"/>
                <w:szCs w:val="28"/>
                <w:lang w:bidi="ar"/>
              </w:rPr>
            </w:pPr>
            <w:r>
              <w:rPr>
                <w:rFonts w:hint="eastAsia" w:eastAsia="方正仿宋_GBK"/>
                <w:kern w:val="0"/>
                <w:sz w:val="28"/>
                <w:szCs w:val="2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1032" w:type="dxa"/>
            <w:noWrap/>
            <w:vAlign w:val="center"/>
          </w:tcPr>
          <w:p>
            <w:pPr>
              <w:numPr>
                <w:ilvl w:val="0"/>
                <w:numId w:val="3"/>
              </w:numPr>
              <w:adjustRightInd w:val="0"/>
              <w:snapToGrid w:val="0"/>
              <w:spacing w:line="360" w:lineRule="exact"/>
              <w:jc w:val="center"/>
              <w:rPr>
                <w:rFonts w:eastAsia="方正黑体_GBK"/>
                <w:sz w:val="28"/>
                <w:szCs w:val="28"/>
              </w:rPr>
            </w:pPr>
          </w:p>
        </w:tc>
        <w:tc>
          <w:tcPr>
            <w:tcW w:w="2818" w:type="dxa"/>
            <w:shd w:val="clear" w:color="auto" w:fill="auto"/>
            <w:vAlign w:val="center"/>
          </w:tcPr>
          <w:p>
            <w:pPr>
              <w:widowControl/>
              <w:jc w:val="center"/>
              <w:textAlignment w:val="center"/>
              <w:rPr>
                <w:rFonts w:eastAsia="方正仿宋_GBK"/>
                <w:kern w:val="0"/>
                <w:sz w:val="28"/>
                <w:szCs w:val="28"/>
                <w:lang w:bidi="ar"/>
              </w:rPr>
            </w:pPr>
            <w:r>
              <w:rPr>
                <w:rFonts w:eastAsia="方正仿宋_GBK"/>
                <w:kern w:val="0"/>
                <w:sz w:val="28"/>
                <w:szCs w:val="28"/>
                <w:lang w:bidi="ar"/>
              </w:rPr>
              <w:t>广西中核审图有限公司</w:t>
            </w:r>
          </w:p>
        </w:tc>
        <w:tc>
          <w:tcPr>
            <w:tcW w:w="2371"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kern w:val="0"/>
                <w:sz w:val="28"/>
                <w:szCs w:val="28"/>
                <w:lang w:bidi="ar"/>
              </w:rPr>
              <w:t>广西方泽建筑设计有限责任公司</w:t>
            </w:r>
          </w:p>
        </w:tc>
        <w:tc>
          <w:tcPr>
            <w:tcW w:w="5443" w:type="dxa"/>
            <w:shd w:val="clear" w:color="auto" w:fill="auto"/>
            <w:vAlign w:val="center"/>
          </w:tcPr>
          <w:p>
            <w:pPr>
              <w:widowControl/>
              <w:jc w:val="center"/>
              <w:textAlignment w:val="center"/>
              <w:rPr>
                <w:rFonts w:eastAsia="方正仿宋_GBK"/>
                <w:kern w:val="0"/>
                <w:sz w:val="28"/>
                <w:szCs w:val="28"/>
                <w:lang w:bidi="ar"/>
              </w:rPr>
            </w:pPr>
            <w:r>
              <w:rPr>
                <w:rFonts w:eastAsia="方正仿宋_GBK"/>
                <w:kern w:val="0"/>
                <w:sz w:val="28"/>
                <w:szCs w:val="28"/>
                <w:lang w:bidi="ar"/>
              </w:rPr>
              <w:t>桂林万达文化旅游城和平项目N13地块幼儿园</w:t>
            </w:r>
          </w:p>
        </w:tc>
        <w:tc>
          <w:tcPr>
            <w:tcW w:w="1400" w:type="dxa"/>
            <w:vAlign w:val="center"/>
          </w:tcPr>
          <w:p>
            <w:pPr>
              <w:widowControl/>
              <w:jc w:val="center"/>
              <w:textAlignment w:val="center"/>
              <w:rPr>
                <w:rFonts w:eastAsia="方正仿宋_GBK"/>
                <w:kern w:val="0"/>
                <w:sz w:val="28"/>
                <w:szCs w:val="28"/>
                <w:lang w:bidi="ar"/>
              </w:rPr>
            </w:pPr>
            <w:r>
              <w:rPr>
                <w:rFonts w:hint="eastAsia" w:eastAsia="方正仿宋_GBK"/>
                <w:kern w:val="0"/>
                <w:sz w:val="28"/>
                <w:szCs w:val="28"/>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1032" w:type="dxa"/>
            <w:noWrap/>
            <w:vAlign w:val="center"/>
          </w:tcPr>
          <w:p>
            <w:pPr>
              <w:numPr>
                <w:ilvl w:val="0"/>
                <w:numId w:val="3"/>
              </w:numPr>
              <w:adjustRightInd w:val="0"/>
              <w:snapToGrid w:val="0"/>
              <w:spacing w:line="360" w:lineRule="exact"/>
              <w:jc w:val="center"/>
              <w:rPr>
                <w:rFonts w:eastAsia="方正黑体_GBK"/>
                <w:sz w:val="28"/>
                <w:szCs w:val="28"/>
              </w:rPr>
            </w:pPr>
          </w:p>
        </w:tc>
        <w:tc>
          <w:tcPr>
            <w:tcW w:w="2818" w:type="dxa"/>
            <w:shd w:val="clear" w:color="auto" w:fill="auto"/>
            <w:vAlign w:val="center"/>
          </w:tcPr>
          <w:p>
            <w:pPr>
              <w:widowControl/>
              <w:jc w:val="center"/>
              <w:textAlignment w:val="center"/>
              <w:rPr>
                <w:rFonts w:hint="eastAsia" w:ascii="Times New Roman" w:hAnsi="Times New Roman" w:eastAsia="方正仿宋_GBK" w:cs="Times New Roman"/>
                <w:kern w:val="0"/>
                <w:sz w:val="28"/>
                <w:szCs w:val="28"/>
                <w:lang w:val="en-US" w:eastAsia="zh-CN" w:bidi="ar"/>
              </w:rPr>
            </w:pPr>
            <w:r>
              <w:rPr>
                <w:rFonts w:eastAsia="方正仿宋_GBK"/>
                <w:sz w:val="28"/>
                <w:szCs w:val="28"/>
              </w:rPr>
              <w:t>广西开元审图有限公司</w:t>
            </w:r>
          </w:p>
        </w:tc>
        <w:tc>
          <w:tcPr>
            <w:tcW w:w="2371" w:type="dxa"/>
            <w:shd w:val="clear" w:color="auto" w:fill="auto"/>
            <w:vAlign w:val="center"/>
          </w:tcPr>
          <w:p>
            <w:pPr>
              <w:widowControl/>
              <w:jc w:val="center"/>
              <w:textAlignment w:val="center"/>
              <w:rPr>
                <w:rFonts w:ascii="Times New Roman" w:hAnsi="Times New Roman" w:eastAsia="方正仿宋_GBK" w:cs="Times New Roman"/>
                <w:kern w:val="0"/>
                <w:sz w:val="28"/>
                <w:szCs w:val="28"/>
                <w:lang w:val="en-US" w:eastAsia="zh-CN" w:bidi="ar"/>
              </w:rPr>
            </w:pPr>
            <w:r>
              <w:rPr>
                <w:rFonts w:eastAsia="方正仿宋_GBK"/>
                <w:sz w:val="28"/>
                <w:szCs w:val="28"/>
              </w:rPr>
              <w:t>北京交科公路勘察设计研究院有限公司、中交第二公路勘察设计研究院有限公司</w:t>
            </w:r>
          </w:p>
        </w:tc>
        <w:tc>
          <w:tcPr>
            <w:tcW w:w="5443" w:type="dxa"/>
            <w:shd w:val="clear" w:color="auto" w:fill="auto"/>
            <w:vAlign w:val="center"/>
          </w:tcPr>
          <w:p>
            <w:pPr>
              <w:widowControl/>
              <w:jc w:val="center"/>
              <w:textAlignment w:val="center"/>
              <w:rPr>
                <w:rFonts w:hint="eastAsia" w:ascii="Times New Roman" w:hAnsi="Times New Roman" w:eastAsia="方正仿宋_GBK" w:cs="Times New Roman"/>
                <w:kern w:val="0"/>
                <w:sz w:val="28"/>
                <w:szCs w:val="28"/>
                <w:lang w:val="en-US" w:eastAsia="zh-CN" w:bidi="ar"/>
              </w:rPr>
            </w:pPr>
            <w:r>
              <w:rPr>
                <w:rFonts w:eastAsia="方正仿宋_GBK"/>
                <w:sz w:val="28"/>
                <w:szCs w:val="28"/>
              </w:rPr>
              <w:t>G72泉州至南宁高速公路广西桂林至柳州段改扩建工程</w:t>
            </w:r>
            <w:r>
              <w:rPr>
                <w:rFonts w:hint="eastAsia" w:eastAsia="方正仿宋_GBK"/>
                <w:sz w:val="28"/>
                <w:szCs w:val="28"/>
                <w:lang w:eastAsia="zh-CN"/>
              </w:rPr>
              <w:t>—</w:t>
            </w:r>
            <w:r>
              <w:rPr>
                <w:rFonts w:eastAsia="方正仿宋_GBK"/>
                <w:sz w:val="28"/>
                <w:szCs w:val="28"/>
              </w:rPr>
              <w:t>大端隧道</w:t>
            </w:r>
          </w:p>
        </w:tc>
        <w:tc>
          <w:tcPr>
            <w:tcW w:w="1400" w:type="dxa"/>
            <w:vAlign w:val="center"/>
          </w:tcPr>
          <w:p>
            <w:pPr>
              <w:widowControl/>
              <w:jc w:val="center"/>
              <w:textAlignment w:val="center"/>
              <w:rPr>
                <w:rFonts w:hint="eastAsia" w:ascii="Times New Roman" w:hAnsi="Times New Roman" w:eastAsia="方正仿宋_GBK" w:cs="Times New Roman"/>
                <w:kern w:val="2"/>
                <w:sz w:val="28"/>
                <w:szCs w:val="28"/>
                <w:lang w:val="en-US" w:eastAsia="zh-CN" w:bidi="ar-SA"/>
              </w:rPr>
            </w:pPr>
            <w:r>
              <w:rPr>
                <w:rFonts w:hint="eastAsia" w:eastAsia="方正仿宋_GBK"/>
                <w:sz w:val="28"/>
                <w:szCs w:val="28"/>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1032" w:type="dxa"/>
            <w:noWrap/>
            <w:vAlign w:val="center"/>
          </w:tcPr>
          <w:p>
            <w:pPr>
              <w:numPr>
                <w:ilvl w:val="0"/>
                <w:numId w:val="3"/>
              </w:numPr>
              <w:adjustRightInd w:val="0"/>
              <w:snapToGrid w:val="0"/>
              <w:spacing w:line="360" w:lineRule="exact"/>
              <w:jc w:val="center"/>
              <w:rPr>
                <w:rFonts w:eastAsia="方正黑体_GBK"/>
                <w:sz w:val="28"/>
                <w:szCs w:val="28"/>
              </w:rPr>
            </w:pPr>
          </w:p>
        </w:tc>
        <w:tc>
          <w:tcPr>
            <w:tcW w:w="2818" w:type="dxa"/>
            <w:shd w:val="clear" w:color="auto" w:fill="auto"/>
            <w:vAlign w:val="center"/>
          </w:tcPr>
          <w:p>
            <w:pPr>
              <w:widowControl/>
              <w:jc w:val="center"/>
              <w:textAlignment w:val="center"/>
              <w:rPr>
                <w:rFonts w:eastAsia="方正仿宋_GBK"/>
                <w:kern w:val="0"/>
                <w:sz w:val="28"/>
                <w:szCs w:val="28"/>
                <w:lang w:bidi="ar"/>
              </w:rPr>
            </w:pPr>
            <w:r>
              <w:rPr>
                <w:rFonts w:hint="eastAsia" w:eastAsia="方正仿宋_GBK"/>
                <w:kern w:val="0"/>
                <w:sz w:val="28"/>
                <w:szCs w:val="28"/>
                <w:lang w:bidi="ar"/>
              </w:rPr>
              <w:t>广西唯信施工图审查有限公司</w:t>
            </w:r>
          </w:p>
        </w:tc>
        <w:tc>
          <w:tcPr>
            <w:tcW w:w="2371" w:type="dxa"/>
            <w:shd w:val="clear" w:color="auto" w:fill="auto"/>
            <w:vAlign w:val="center"/>
          </w:tcPr>
          <w:p>
            <w:pPr>
              <w:widowControl/>
              <w:jc w:val="center"/>
              <w:textAlignment w:val="center"/>
              <w:rPr>
                <w:rFonts w:hint="eastAsia" w:ascii="Times New Roman" w:hAnsi="Times New Roman" w:eastAsia="方正仿宋_GBK" w:cs="Times New Roman"/>
                <w:kern w:val="0"/>
                <w:sz w:val="28"/>
                <w:szCs w:val="28"/>
                <w:lang w:val="en-US" w:eastAsia="zh-CN" w:bidi="ar"/>
              </w:rPr>
            </w:pPr>
            <w:r>
              <w:rPr>
                <w:rFonts w:hint="eastAsia" w:eastAsia="方正仿宋_GBK"/>
                <w:kern w:val="0"/>
                <w:sz w:val="28"/>
                <w:szCs w:val="28"/>
                <w:lang w:bidi="ar"/>
              </w:rPr>
              <w:t>广西富盟工程设计有限公司</w:t>
            </w:r>
          </w:p>
        </w:tc>
        <w:tc>
          <w:tcPr>
            <w:tcW w:w="5443" w:type="dxa"/>
            <w:shd w:val="clear" w:color="auto" w:fill="auto"/>
            <w:vAlign w:val="center"/>
          </w:tcPr>
          <w:p>
            <w:pPr>
              <w:widowControl/>
              <w:jc w:val="center"/>
              <w:textAlignment w:val="center"/>
              <w:rPr>
                <w:rFonts w:eastAsia="方正仿宋_GBK"/>
                <w:kern w:val="0"/>
                <w:sz w:val="28"/>
                <w:szCs w:val="28"/>
                <w:lang w:bidi="ar"/>
              </w:rPr>
            </w:pPr>
            <w:r>
              <w:rPr>
                <w:rFonts w:hint="eastAsia" w:eastAsia="方正仿宋_GBK"/>
                <w:kern w:val="0"/>
                <w:sz w:val="28"/>
                <w:szCs w:val="28"/>
                <w:lang w:bidi="ar"/>
              </w:rPr>
              <w:t>玉林市玉东新区金榜小学建设项目</w:t>
            </w:r>
          </w:p>
        </w:tc>
        <w:tc>
          <w:tcPr>
            <w:tcW w:w="1400" w:type="dxa"/>
            <w:vAlign w:val="center"/>
          </w:tcPr>
          <w:p>
            <w:pPr>
              <w:widowControl/>
              <w:jc w:val="center"/>
              <w:textAlignment w:val="center"/>
              <w:rPr>
                <w:rFonts w:hint="eastAsia" w:eastAsia="方正仿宋_GBK"/>
                <w:kern w:val="0"/>
                <w:sz w:val="28"/>
                <w:szCs w:val="28"/>
                <w:lang w:val="en-US" w:eastAsia="zh-CN" w:bidi="ar"/>
              </w:rPr>
            </w:pPr>
            <w:r>
              <w:rPr>
                <w:rFonts w:hint="eastAsia" w:eastAsia="方正仿宋_GBK"/>
                <w:kern w:val="0"/>
                <w:sz w:val="28"/>
                <w:szCs w:val="28"/>
                <w:lang w:val="en-US" w:eastAsia="zh-CN" w:bidi="ar"/>
              </w:rPr>
              <w:t>1</w:t>
            </w:r>
          </w:p>
        </w:tc>
      </w:tr>
      <w:bookmarkEnd w:id="0"/>
    </w:tbl>
    <w:p>
      <w:pPr>
        <w:adjustRightInd w:val="0"/>
        <w:snapToGrid w:val="0"/>
        <w:spacing w:line="590" w:lineRule="exact"/>
        <w:rPr>
          <w:rFonts w:hint="eastAsia" w:ascii="方正仿宋_GBK" w:hAnsi="方正仿宋_GBK" w:eastAsia="方正仿宋_GBK" w:cs="方正仿宋_GBK"/>
          <w:sz w:val="28"/>
          <w:szCs w:val="28"/>
        </w:rPr>
      </w:pPr>
    </w:p>
    <w:sectPr>
      <w:headerReference r:id="rId3" w:type="first"/>
      <w:footerReference r:id="rId6" w:type="first"/>
      <w:footerReference r:id="rId4" w:type="default"/>
      <w:footerReference r:id="rId5" w:type="even"/>
      <w:pgSz w:w="16838" w:h="11906" w:orient="landscape"/>
      <w:pgMar w:top="1417" w:right="1814" w:bottom="1417" w:left="1814" w:header="851" w:footer="1247" w:gutter="0"/>
      <w:cols w:space="720" w:num="1"/>
      <w:titlePg/>
      <w:docGrid w:type="lines" w:linePitch="4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embedRegular r:id="rId1" w:fontKey="{26242C53-F048-48B9-AA96-A80A13DBDF89}"/>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embedRegular r:id="rId2" w:fontKey="{1C7483DE-EBCD-4D5C-9DAE-AA2F49A24DCB}"/>
  </w:font>
  <w:font w:name="方正小标宋_GBK">
    <w:panose1 w:val="03000509000000000000"/>
    <w:charset w:val="86"/>
    <w:family w:val="script"/>
    <w:pitch w:val="default"/>
    <w:sig w:usb0="00000001" w:usb1="080E0000" w:usb2="00000000" w:usb3="00000000" w:csb0="00040000" w:csb1="00000000"/>
    <w:embedRegular r:id="rId3" w:fontKey="{19BAF891-BEDC-45D2-ACB3-9582CD6771F5}"/>
  </w:font>
  <w:font w:name="汉仪中黑 197">
    <w:altName w:val="黑体"/>
    <w:panose1 w:val="00020600040101010101"/>
    <w:charset w:val="86"/>
    <w:family w:val="roman"/>
    <w:pitch w:val="default"/>
    <w:sig w:usb0="00000000" w:usb1="00000000" w:usb2="00000016" w:usb3="00000000" w:csb0="0004009F" w:csb1="00000000"/>
    <w:embedRegular r:id="rId4" w:fontKey="{08D72A47-4B34-43D5-B9C7-95BA27051165}"/>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adjustRightInd w:val="0"/>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-9525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9</w:t>
                          </w:r>
                          <w:r>
                            <w:rPr>
                              <w:sz w:val="28"/>
                              <w:szCs w:val="28"/>
                            </w:rPr>
                            <w:fldChar w:fldCharType="end"/>
                          </w:r>
                          <w:r>
                            <w:rPr>
                              <w:sz w:val="28"/>
                              <w:szCs w:val="28"/>
                            </w:rPr>
                            <w:t xml:space="preserve"> —</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75pt;height:144pt;width:144pt;mso-position-horizontal:center;mso-position-horizontal-relative:margin;mso-wrap-style:none;z-index:251659264;mso-width-relative:page;mso-height-relative:page;" filled="f" stroked="f" coordsize="21600,21600" o:gfxdata="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OQAixLTAAAABwEAAA8AAAAAAAAAAQAgAAAAIgAAAGRycy9kb3ducmV2LnhtbFBLAQIUABQA&#10;AAAIAIdO4kApdfpTvAEAAGQDAAAOAAAAAAAAAAEAIAAAACIBAABkcnMvZTJvRG9jLnhtbFBLBQYA&#10;AAAABgAGAFkBAABQBQAAAAA=&#10;">
              <v:fill on="f" focussize="0,0"/>
              <v:stroke on="f"/>
              <v:imagedata o:title=""/>
              <o:lock v:ext="edit" aspectratio="f"/>
              <v:textbox inset="0mm,0mm,0mm,0mm" style="mso-fit-shape-to-text:t;">
                <w:txbxContent>
                  <w:p>
                    <w:pPr>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9</w:t>
                    </w:r>
                    <w:r>
                      <w:rPr>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10</w:t>
                          </w:r>
                          <w:r>
                            <w:rPr>
                              <w:sz w:val="28"/>
                              <w:szCs w:val="28"/>
                            </w:rPr>
                            <w:fldChar w:fldCharType="end"/>
                          </w:r>
                          <w:r>
                            <w:rPr>
                              <w:sz w:val="28"/>
                              <w:szCs w:val="28"/>
                            </w:rPr>
                            <w:t xml:space="preserve"> </w:t>
                          </w:r>
                          <w:r>
                            <w:t>—</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zql5uc8AAAAFAQAADwAAAAAAAAABACAAAAAiAAAAZHJzL2Rvd25yZXYueG1sUEsBAhQAFAAAAAgA&#10;h07iQJbDF6G8AQAAZAMAAA4AAAAAAAAAAQAgAAAAHgEAAGRycy9lMm9Eb2MueG1sUEsFBgAAAAAG&#10;AAYAWQEAAEwFAAAAAA==&#10;">
              <v:fill on="f" focussize="0,0"/>
              <v:stroke on="f"/>
              <v:imagedata o:title=""/>
              <o:lock v:ext="edit" aspectratio="f"/>
              <v:textbox inset="0mm,0mm,0mm,0mm" style="mso-fit-shape-to-text:t;">
                <w:txbxContent>
                  <w:p>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10</w:t>
                    </w:r>
                    <w:r>
                      <w:rPr>
                        <w:sz w:val="28"/>
                        <w:szCs w:val="28"/>
                      </w:rPr>
                      <w:fldChar w:fldCharType="end"/>
                    </w:r>
                    <w:r>
                      <w:rPr>
                        <w:sz w:val="28"/>
                        <w:szCs w:val="28"/>
                      </w:rPr>
                      <w:t xml:space="preserve"> </w:t>
                    </w:r>
                    <w: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8</w:t>
                          </w:r>
                          <w:r>
                            <w:rPr>
                              <w:sz w:val="28"/>
                              <w:szCs w:val="28"/>
                            </w:rPr>
                            <w:fldChar w:fldCharType="end"/>
                          </w:r>
                          <w:r>
                            <w:rPr>
                              <w:sz w:val="28"/>
                              <w:szCs w:val="28"/>
                            </w:rPr>
                            <w:t xml:space="preserve"> —</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wjl9pMQBAABtAwAADgAAAAAAAAABACAAAAAeAQAAZHJzL2Uyb0RvYy54bWxQ&#10;SwUGAAAAAAYABgBZAQAAVAUAAAAA&#10;">
              <v:fill on="f" focussize="0,0"/>
              <v:stroke on="f"/>
              <v:imagedata o:title=""/>
              <o:lock v:ext="edit" aspectratio="f"/>
              <v:textbox inset="0mm,0mm,0mm,0mm" style="mso-fit-shape-to-text:t;">
                <w:txbxContent>
                  <w:p>
                    <w:pPr>
                      <w:pStyle w:val="1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8</w:t>
                    </w:r>
                    <w:r>
                      <w:rPr>
                        <w:sz w:val="28"/>
                        <w:szCs w:val="28"/>
                      </w:rPr>
                      <w:fldChar w:fldCharType="end"/>
                    </w:r>
                    <w:r>
                      <w:rPr>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ABDBE6"/>
    <w:multiLevelType w:val="singleLevel"/>
    <w:tmpl w:val="E1ABDBE6"/>
    <w:lvl w:ilvl="0" w:tentative="0">
      <w:start w:val="1"/>
      <w:numFmt w:val="decimal"/>
      <w:suff w:val="nothing"/>
      <w:lvlText w:val="%1"/>
      <w:lvlJc w:val="left"/>
      <w:pPr>
        <w:ind w:left="0" w:firstLine="0"/>
      </w:pPr>
      <w:rPr>
        <w:rFonts w:hint="default"/>
      </w:rPr>
    </w:lvl>
  </w:abstractNum>
  <w:abstractNum w:abstractNumId="1">
    <w:nsid w:val="08A5C16E"/>
    <w:multiLevelType w:val="singleLevel"/>
    <w:tmpl w:val="08A5C16E"/>
    <w:lvl w:ilvl="0" w:tentative="0">
      <w:start w:val="1"/>
      <w:numFmt w:val="decimal"/>
      <w:suff w:val="nothing"/>
      <w:lvlText w:val="%1"/>
      <w:lvlJc w:val="left"/>
      <w:pPr>
        <w:ind w:left="0" w:firstLine="0"/>
      </w:pPr>
      <w:rPr>
        <w:rFonts w:hint="default"/>
      </w:rPr>
    </w:lvl>
  </w:abstractNum>
  <w:abstractNum w:abstractNumId="2">
    <w:nsid w:val="132157E6"/>
    <w:multiLevelType w:val="singleLevel"/>
    <w:tmpl w:val="132157E6"/>
    <w:lvl w:ilvl="0" w:tentative="0">
      <w:start w:val="1"/>
      <w:numFmt w:val="decimal"/>
      <w:suff w:val="nothing"/>
      <w:lvlText w:val="%1"/>
      <w:lvlJc w:val="left"/>
      <w:pPr>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evenAndOddHeaders w:val="1"/>
  <w:drawingGridHorizontalSpacing w:val="150"/>
  <w:drawingGridVerticalSpacing w:val="204"/>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Y2ZTYyMGU5OGZjMDIzYjRlNmQ2NDJkNGI3M2JjNGYifQ=="/>
    <w:docVar w:name="KGWebUrl" w:val="http://172.25.3.60:8060/weaver/weaver.file.FileDownloadForNews?uuid=43d21d6e-2ad3-49c5-a0e7-27752b86c265&amp;fileid=786782&amp;type=document&amp;isofficeview=0"/>
  </w:docVars>
  <w:rsids>
    <w:rsidRoot w:val="14425ECD"/>
    <w:rsid w:val="00001251"/>
    <w:rsid w:val="00013E6B"/>
    <w:rsid w:val="00017FF1"/>
    <w:rsid w:val="00023034"/>
    <w:rsid w:val="000233B6"/>
    <w:rsid w:val="0002387A"/>
    <w:rsid w:val="00025053"/>
    <w:rsid w:val="0002608B"/>
    <w:rsid w:val="000265E9"/>
    <w:rsid w:val="00027703"/>
    <w:rsid w:val="00033A4F"/>
    <w:rsid w:val="00041FFA"/>
    <w:rsid w:val="00043AA1"/>
    <w:rsid w:val="000514BF"/>
    <w:rsid w:val="000521DE"/>
    <w:rsid w:val="000568C4"/>
    <w:rsid w:val="00063051"/>
    <w:rsid w:val="00063CC4"/>
    <w:rsid w:val="000673D5"/>
    <w:rsid w:val="000700EB"/>
    <w:rsid w:val="000746D4"/>
    <w:rsid w:val="00075981"/>
    <w:rsid w:val="00077541"/>
    <w:rsid w:val="00081EDA"/>
    <w:rsid w:val="00086970"/>
    <w:rsid w:val="00091440"/>
    <w:rsid w:val="00091878"/>
    <w:rsid w:val="00097332"/>
    <w:rsid w:val="000A0710"/>
    <w:rsid w:val="000A0985"/>
    <w:rsid w:val="000A14B9"/>
    <w:rsid w:val="000A250A"/>
    <w:rsid w:val="000A37AC"/>
    <w:rsid w:val="000A4512"/>
    <w:rsid w:val="000A46EA"/>
    <w:rsid w:val="000B1FEB"/>
    <w:rsid w:val="000C10BC"/>
    <w:rsid w:val="000C2F1A"/>
    <w:rsid w:val="000D48C0"/>
    <w:rsid w:val="000D6E3E"/>
    <w:rsid w:val="000E2FA5"/>
    <w:rsid w:val="000E36A1"/>
    <w:rsid w:val="000E3D79"/>
    <w:rsid w:val="000E54DC"/>
    <w:rsid w:val="000E6A4B"/>
    <w:rsid w:val="000F25E3"/>
    <w:rsid w:val="000F2689"/>
    <w:rsid w:val="00104A6B"/>
    <w:rsid w:val="00105105"/>
    <w:rsid w:val="00105D1C"/>
    <w:rsid w:val="0010731E"/>
    <w:rsid w:val="00112187"/>
    <w:rsid w:val="00112918"/>
    <w:rsid w:val="0011577D"/>
    <w:rsid w:val="0011796A"/>
    <w:rsid w:val="001213B4"/>
    <w:rsid w:val="00123CEB"/>
    <w:rsid w:val="00127D9F"/>
    <w:rsid w:val="00127ED6"/>
    <w:rsid w:val="001304B0"/>
    <w:rsid w:val="00132A4A"/>
    <w:rsid w:val="00132DFD"/>
    <w:rsid w:val="00141957"/>
    <w:rsid w:val="00142F7E"/>
    <w:rsid w:val="001453C4"/>
    <w:rsid w:val="001509AF"/>
    <w:rsid w:val="00160F63"/>
    <w:rsid w:val="00163A31"/>
    <w:rsid w:val="0016786B"/>
    <w:rsid w:val="0017057A"/>
    <w:rsid w:val="00173D63"/>
    <w:rsid w:val="0017644A"/>
    <w:rsid w:val="001904D3"/>
    <w:rsid w:val="001910AA"/>
    <w:rsid w:val="001A1142"/>
    <w:rsid w:val="001A465E"/>
    <w:rsid w:val="001A5592"/>
    <w:rsid w:val="001A5EAB"/>
    <w:rsid w:val="001A760D"/>
    <w:rsid w:val="001B1875"/>
    <w:rsid w:val="001B1C2F"/>
    <w:rsid w:val="001B4346"/>
    <w:rsid w:val="001C28C9"/>
    <w:rsid w:val="001D6228"/>
    <w:rsid w:val="001D737B"/>
    <w:rsid w:val="001E1C32"/>
    <w:rsid w:val="001E4575"/>
    <w:rsid w:val="001E76AA"/>
    <w:rsid w:val="001E7AE7"/>
    <w:rsid w:val="00206478"/>
    <w:rsid w:val="002079BA"/>
    <w:rsid w:val="00214803"/>
    <w:rsid w:val="00216A65"/>
    <w:rsid w:val="00216AA7"/>
    <w:rsid w:val="00220789"/>
    <w:rsid w:val="00227114"/>
    <w:rsid w:val="00234534"/>
    <w:rsid w:val="00244E33"/>
    <w:rsid w:val="00246B16"/>
    <w:rsid w:val="00247280"/>
    <w:rsid w:val="00250D73"/>
    <w:rsid w:val="0025115E"/>
    <w:rsid w:val="00251C1C"/>
    <w:rsid w:val="002532BC"/>
    <w:rsid w:val="00254DEA"/>
    <w:rsid w:val="00260730"/>
    <w:rsid w:val="00262415"/>
    <w:rsid w:val="0026457E"/>
    <w:rsid w:val="002677F7"/>
    <w:rsid w:val="00270297"/>
    <w:rsid w:val="00270E71"/>
    <w:rsid w:val="002819AC"/>
    <w:rsid w:val="00281CD3"/>
    <w:rsid w:val="00282EA8"/>
    <w:rsid w:val="00284EE8"/>
    <w:rsid w:val="00286652"/>
    <w:rsid w:val="00287003"/>
    <w:rsid w:val="00287339"/>
    <w:rsid w:val="00290862"/>
    <w:rsid w:val="00291B7A"/>
    <w:rsid w:val="0029372F"/>
    <w:rsid w:val="002964C9"/>
    <w:rsid w:val="00297398"/>
    <w:rsid w:val="002A58EF"/>
    <w:rsid w:val="002A7C4E"/>
    <w:rsid w:val="002B08DF"/>
    <w:rsid w:val="002B0B50"/>
    <w:rsid w:val="002B31C9"/>
    <w:rsid w:val="002B390D"/>
    <w:rsid w:val="002B464F"/>
    <w:rsid w:val="002C0B7D"/>
    <w:rsid w:val="002C11DD"/>
    <w:rsid w:val="002C1681"/>
    <w:rsid w:val="002C19E3"/>
    <w:rsid w:val="002C1CA1"/>
    <w:rsid w:val="002C3E1D"/>
    <w:rsid w:val="002C6BD4"/>
    <w:rsid w:val="002D1CE3"/>
    <w:rsid w:val="002E0707"/>
    <w:rsid w:val="002E0EC0"/>
    <w:rsid w:val="002E1C54"/>
    <w:rsid w:val="002E4A62"/>
    <w:rsid w:val="002E4BF8"/>
    <w:rsid w:val="002E5D47"/>
    <w:rsid w:val="002F2677"/>
    <w:rsid w:val="002F51D6"/>
    <w:rsid w:val="002F656C"/>
    <w:rsid w:val="002F72D4"/>
    <w:rsid w:val="00300303"/>
    <w:rsid w:val="00303006"/>
    <w:rsid w:val="003038F5"/>
    <w:rsid w:val="00305F8B"/>
    <w:rsid w:val="00306A40"/>
    <w:rsid w:val="00306BAF"/>
    <w:rsid w:val="00320BE2"/>
    <w:rsid w:val="0032541A"/>
    <w:rsid w:val="00330B14"/>
    <w:rsid w:val="0033686E"/>
    <w:rsid w:val="00337F25"/>
    <w:rsid w:val="00344264"/>
    <w:rsid w:val="003557B2"/>
    <w:rsid w:val="00362578"/>
    <w:rsid w:val="00362A03"/>
    <w:rsid w:val="00366EB7"/>
    <w:rsid w:val="003739B5"/>
    <w:rsid w:val="003804D0"/>
    <w:rsid w:val="00384061"/>
    <w:rsid w:val="00384FC0"/>
    <w:rsid w:val="0038527E"/>
    <w:rsid w:val="00390D6D"/>
    <w:rsid w:val="00391851"/>
    <w:rsid w:val="00396614"/>
    <w:rsid w:val="003A0E42"/>
    <w:rsid w:val="003A44B4"/>
    <w:rsid w:val="003B35DD"/>
    <w:rsid w:val="003B536D"/>
    <w:rsid w:val="003D04C7"/>
    <w:rsid w:val="003D1805"/>
    <w:rsid w:val="003D5985"/>
    <w:rsid w:val="003D7BC1"/>
    <w:rsid w:val="003E1E3A"/>
    <w:rsid w:val="003E73F2"/>
    <w:rsid w:val="003F7EFA"/>
    <w:rsid w:val="0040029B"/>
    <w:rsid w:val="00401F5B"/>
    <w:rsid w:val="004040BC"/>
    <w:rsid w:val="004043BB"/>
    <w:rsid w:val="00405A51"/>
    <w:rsid w:val="00405E98"/>
    <w:rsid w:val="00411B05"/>
    <w:rsid w:val="00412C4E"/>
    <w:rsid w:val="00413A29"/>
    <w:rsid w:val="004170F3"/>
    <w:rsid w:val="00417719"/>
    <w:rsid w:val="00420F3E"/>
    <w:rsid w:val="00422AD6"/>
    <w:rsid w:val="00423796"/>
    <w:rsid w:val="004256F7"/>
    <w:rsid w:val="00433CF5"/>
    <w:rsid w:val="0043634B"/>
    <w:rsid w:val="004373CE"/>
    <w:rsid w:val="00443CD1"/>
    <w:rsid w:val="00445576"/>
    <w:rsid w:val="00450ED0"/>
    <w:rsid w:val="00454381"/>
    <w:rsid w:val="00457AE4"/>
    <w:rsid w:val="004626F6"/>
    <w:rsid w:val="004650DA"/>
    <w:rsid w:val="00465746"/>
    <w:rsid w:val="004679D1"/>
    <w:rsid w:val="00471E5A"/>
    <w:rsid w:val="00472403"/>
    <w:rsid w:val="00481EC2"/>
    <w:rsid w:val="00483929"/>
    <w:rsid w:val="00485C1D"/>
    <w:rsid w:val="004909ED"/>
    <w:rsid w:val="00492128"/>
    <w:rsid w:val="00494BEE"/>
    <w:rsid w:val="004967A5"/>
    <w:rsid w:val="004A1A19"/>
    <w:rsid w:val="004A2B83"/>
    <w:rsid w:val="004A4861"/>
    <w:rsid w:val="004A51C6"/>
    <w:rsid w:val="004A6138"/>
    <w:rsid w:val="004A7B10"/>
    <w:rsid w:val="004B1977"/>
    <w:rsid w:val="004B4EC0"/>
    <w:rsid w:val="004B59F9"/>
    <w:rsid w:val="004B70E8"/>
    <w:rsid w:val="004B74FB"/>
    <w:rsid w:val="004C18B8"/>
    <w:rsid w:val="004C2607"/>
    <w:rsid w:val="004D03D3"/>
    <w:rsid w:val="004D3EBD"/>
    <w:rsid w:val="004D4B99"/>
    <w:rsid w:val="004E0351"/>
    <w:rsid w:val="004E3419"/>
    <w:rsid w:val="004E41CC"/>
    <w:rsid w:val="004E4FD9"/>
    <w:rsid w:val="004E5254"/>
    <w:rsid w:val="004E6744"/>
    <w:rsid w:val="004E767F"/>
    <w:rsid w:val="004F4087"/>
    <w:rsid w:val="004F4441"/>
    <w:rsid w:val="005000CB"/>
    <w:rsid w:val="005033F2"/>
    <w:rsid w:val="00507301"/>
    <w:rsid w:val="005075AE"/>
    <w:rsid w:val="005107E7"/>
    <w:rsid w:val="00514750"/>
    <w:rsid w:val="00516E9E"/>
    <w:rsid w:val="0051707A"/>
    <w:rsid w:val="00520A28"/>
    <w:rsid w:val="0052411D"/>
    <w:rsid w:val="00531B21"/>
    <w:rsid w:val="005323A4"/>
    <w:rsid w:val="00533DD9"/>
    <w:rsid w:val="005416A0"/>
    <w:rsid w:val="00541867"/>
    <w:rsid w:val="00541A7E"/>
    <w:rsid w:val="00541EBF"/>
    <w:rsid w:val="005438A9"/>
    <w:rsid w:val="005446CE"/>
    <w:rsid w:val="00547DC4"/>
    <w:rsid w:val="00551A32"/>
    <w:rsid w:val="005531B0"/>
    <w:rsid w:val="0055331A"/>
    <w:rsid w:val="00554662"/>
    <w:rsid w:val="00555212"/>
    <w:rsid w:val="0055698A"/>
    <w:rsid w:val="00571446"/>
    <w:rsid w:val="005717C1"/>
    <w:rsid w:val="0057582D"/>
    <w:rsid w:val="00581A33"/>
    <w:rsid w:val="00582595"/>
    <w:rsid w:val="005834C7"/>
    <w:rsid w:val="00584A05"/>
    <w:rsid w:val="005959EC"/>
    <w:rsid w:val="005A06EA"/>
    <w:rsid w:val="005A0EFB"/>
    <w:rsid w:val="005A2187"/>
    <w:rsid w:val="005A246D"/>
    <w:rsid w:val="005A5BD6"/>
    <w:rsid w:val="005A7859"/>
    <w:rsid w:val="005B070A"/>
    <w:rsid w:val="005B1A59"/>
    <w:rsid w:val="005B1A72"/>
    <w:rsid w:val="005B2A5F"/>
    <w:rsid w:val="005B4C42"/>
    <w:rsid w:val="005C0173"/>
    <w:rsid w:val="005C10F9"/>
    <w:rsid w:val="005C1CD9"/>
    <w:rsid w:val="005C5CB5"/>
    <w:rsid w:val="005C70C4"/>
    <w:rsid w:val="005C76F0"/>
    <w:rsid w:val="005C7D0D"/>
    <w:rsid w:val="005D2E30"/>
    <w:rsid w:val="005D3BDD"/>
    <w:rsid w:val="005D41B0"/>
    <w:rsid w:val="005D650A"/>
    <w:rsid w:val="005D768B"/>
    <w:rsid w:val="005E4ED2"/>
    <w:rsid w:val="005F0297"/>
    <w:rsid w:val="005F064A"/>
    <w:rsid w:val="005F2E28"/>
    <w:rsid w:val="0060138E"/>
    <w:rsid w:val="00601647"/>
    <w:rsid w:val="0060206C"/>
    <w:rsid w:val="0060226E"/>
    <w:rsid w:val="006158BB"/>
    <w:rsid w:val="00620CAC"/>
    <w:rsid w:val="00623961"/>
    <w:rsid w:val="00623C79"/>
    <w:rsid w:val="00635194"/>
    <w:rsid w:val="00635200"/>
    <w:rsid w:val="00635C9A"/>
    <w:rsid w:val="00637CC0"/>
    <w:rsid w:val="006458D8"/>
    <w:rsid w:val="00660D2F"/>
    <w:rsid w:val="00660F75"/>
    <w:rsid w:val="00663411"/>
    <w:rsid w:val="00666F64"/>
    <w:rsid w:val="006676AB"/>
    <w:rsid w:val="00677CA6"/>
    <w:rsid w:val="0068133C"/>
    <w:rsid w:val="0068137E"/>
    <w:rsid w:val="00681469"/>
    <w:rsid w:val="006826D2"/>
    <w:rsid w:val="00687971"/>
    <w:rsid w:val="00692C19"/>
    <w:rsid w:val="00693D87"/>
    <w:rsid w:val="0069424F"/>
    <w:rsid w:val="00694FA1"/>
    <w:rsid w:val="00696908"/>
    <w:rsid w:val="006A13E8"/>
    <w:rsid w:val="006A52FA"/>
    <w:rsid w:val="006A7013"/>
    <w:rsid w:val="006B0301"/>
    <w:rsid w:val="006B2E24"/>
    <w:rsid w:val="006C3827"/>
    <w:rsid w:val="006C593C"/>
    <w:rsid w:val="006D2034"/>
    <w:rsid w:val="006E52BD"/>
    <w:rsid w:val="006F4017"/>
    <w:rsid w:val="006F619B"/>
    <w:rsid w:val="0070345E"/>
    <w:rsid w:val="00704689"/>
    <w:rsid w:val="0070497F"/>
    <w:rsid w:val="00712D1C"/>
    <w:rsid w:val="007137A5"/>
    <w:rsid w:val="00714F24"/>
    <w:rsid w:val="00716FA0"/>
    <w:rsid w:val="007206DA"/>
    <w:rsid w:val="00720C4D"/>
    <w:rsid w:val="00721651"/>
    <w:rsid w:val="0072254E"/>
    <w:rsid w:val="00726AE0"/>
    <w:rsid w:val="00727FD9"/>
    <w:rsid w:val="00730670"/>
    <w:rsid w:val="00731A57"/>
    <w:rsid w:val="0073305B"/>
    <w:rsid w:val="00737E59"/>
    <w:rsid w:val="00741F5D"/>
    <w:rsid w:val="007424F9"/>
    <w:rsid w:val="00742C75"/>
    <w:rsid w:val="00742F5B"/>
    <w:rsid w:val="00752097"/>
    <w:rsid w:val="00753D60"/>
    <w:rsid w:val="00755203"/>
    <w:rsid w:val="00755F58"/>
    <w:rsid w:val="00757194"/>
    <w:rsid w:val="00757222"/>
    <w:rsid w:val="007573C5"/>
    <w:rsid w:val="007605D7"/>
    <w:rsid w:val="00761C01"/>
    <w:rsid w:val="00765FE3"/>
    <w:rsid w:val="00771E79"/>
    <w:rsid w:val="00772D92"/>
    <w:rsid w:val="0077497A"/>
    <w:rsid w:val="0078082E"/>
    <w:rsid w:val="0078100D"/>
    <w:rsid w:val="0078118C"/>
    <w:rsid w:val="0078574F"/>
    <w:rsid w:val="0078653D"/>
    <w:rsid w:val="00790435"/>
    <w:rsid w:val="0079192B"/>
    <w:rsid w:val="00796825"/>
    <w:rsid w:val="007A1072"/>
    <w:rsid w:val="007A1C9A"/>
    <w:rsid w:val="007A2869"/>
    <w:rsid w:val="007A3970"/>
    <w:rsid w:val="007A3BD5"/>
    <w:rsid w:val="007B4AEB"/>
    <w:rsid w:val="007B5485"/>
    <w:rsid w:val="007C65A5"/>
    <w:rsid w:val="007D06F8"/>
    <w:rsid w:val="007D0CD2"/>
    <w:rsid w:val="007D3058"/>
    <w:rsid w:val="007D33A4"/>
    <w:rsid w:val="007D72EC"/>
    <w:rsid w:val="007E53C2"/>
    <w:rsid w:val="007F0315"/>
    <w:rsid w:val="007F1BAB"/>
    <w:rsid w:val="007F2DF5"/>
    <w:rsid w:val="007F37B2"/>
    <w:rsid w:val="007F4484"/>
    <w:rsid w:val="007F6B43"/>
    <w:rsid w:val="0080420F"/>
    <w:rsid w:val="008048D3"/>
    <w:rsid w:val="00806023"/>
    <w:rsid w:val="00810D4C"/>
    <w:rsid w:val="0081136C"/>
    <w:rsid w:val="00812589"/>
    <w:rsid w:val="00814B85"/>
    <w:rsid w:val="00816F9A"/>
    <w:rsid w:val="0082019D"/>
    <w:rsid w:val="00821CF2"/>
    <w:rsid w:val="008257C7"/>
    <w:rsid w:val="008258C3"/>
    <w:rsid w:val="008318DE"/>
    <w:rsid w:val="00833EDA"/>
    <w:rsid w:val="00834B85"/>
    <w:rsid w:val="00835117"/>
    <w:rsid w:val="00843B6C"/>
    <w:rsid w:val="00843F09"/>
    <w:rsid w:val="00846887"/>
    <w:rsid w:val="00851D17"/>
    <w:rsid w:val="008573B2"/>
    <w:rsid w:val="00866D14"/>
    <w:rsid w:val="008871B3"/>
    <w:rsid w:val="008903CD"/>
    <w:rsid w:val="00891BB2"/>
    <w:rsid w:val="0089200F"/>
    <w:rsid w:val="008953D7"/>
    <w:rsid w:val="0089770A"/>
    <w:rsid w:val="008A272C"/>
    <w:rsid w:val="008A7D9F"/>
    <w:rsid w:val="008B2980"/>
    <w:rsid w:val="008B476B"/>
    <w:rsid w:val="008C6092"/>
    <w:rsid w:val="008C7958"/>
    <w:rsid w:val="008D0DC2"/>
    <w:rsid w:val="008D3309"/>
    <w:rsid w:val="008E0689"/>
    <w:rsid w:val="008E7929"/>
    <w:rsid w:val="008F0DEC"/>
    <w:rsid w:val="008F1ECC"/>
    <w:rsid w:val="008F4148"/>
    <w:rsid w:val="008F5D38"/>
    <w:rsid w:val="008F7EA8"/>
    <w:rsid w:val="00903A44"/>
    <w:rsid w:val="00905C7A"/>
    <w:rsid w:val="0090690E"/>
    <w:rsid w:val="00912AE4"/>
    <w:rsid w:val="00912FD3"/>
    <w:rsid w:val="0091420C"/>
    <w:rsid w:val="009201B2"/>
    <w:rsid w:val="00921579"/>
    <w:rsid w:val="00936B88"/>
    <w:rsid w:val="00936BBC"/>
    <w:rsid w:val="00937CA0"/>
    <w:rsid w:val="00940498"/>
    <w:rsid w:val="009405B5"/>
    <w:rsid w:val="0094127E"/>
    <w:rsid w:val="00941E14"/>
    <w:rsid w:val="009508C5"/>
    <w:rsid w:val="009522C1"/>
    <w:rsid w:val="00954F83"/>
    <w:rsid w:val="009574E4"/>
    <w:rsid w:val="00957D25"/>
    <w:rsid w:val="0096274C"/>
    <w:rsid w:val="009629A8"/>
    <w:rsid w:val="009629CE"/>
    <w:rsid w:val="0097563F"/>
    <w:rsid w:val="00976556"/>
    <w:rsid w:val="00991C5F"/>
    <w:rsid w:val="00993327"/>
    <w:rsid w:val="00996878"/>
    <w:rsid w:val="00997230"/>
    <w:rsid w:val="009A2D0D"/>
    <w:rsid w:val="009A63A0"/>
    <w:rsid w:val="009A79F3"/>
    <w:rsid w:val="009B2539"/>
    <w:rsid w:val="009B4FE8"/>
    <w:rsid w:val="009C017C"/>
    <w:rsid w:val="009C0836"/>
    <w:rsid w:val="009C3332"/>
    <w:rsid w:val="009C6F1C"/>
    <w:rsid w:val="009E22F1"/>
    <w:rsid w:val="009E3F74"/>
    <w:rsid w:val="009E55B0"/>
    <w:rsid w:val="009E7465"/>
    <w:rsid w:val="009F0AE4"/>
    <w:rsid w:val="009F333D"/>
    <w:rsid w:val="009F3B91"/>
    <w:rsid w:val="009F6207"/>
    <w:rsid w:val="009F7A74"/>
    <w:rsid w:val="00A01BB1"/>
    <w:rsid w:val="00A06F2E"/>
    <w:rsid w:val="00A072E2"/>
    <w:rsid w:val="00A07A63"/>
    <w:rsid w:val="00A1258F"/>
    <w:rsid w:val="00A1302F"/>
    <w:rsid w:val="00A1412F"/>
    <w:rsid w:val="00A1593B"/>
    <w:rsid w:val="00A16096"/>
    <w:rsid w:val="00A21158"/>
    <w:rsid w:val="00A245F1"/>
    <w:rsid w:val="00A25753"/>
    <w:rsid w:val="00A319B7"/>
    <w:rsid w:val="00A32613"/>
    <w:rsid w:val="00A349DA"/>
    <w:rsid w:val="00A34E70"/>
    <w:rsid w:val="00A379A4"/>
    <w:rsid w:val="00A37C6E"/>
    <w:rsid w:val="00A44683"/>
    <w:rsid w:val="00A44A54"/>
    <w:rsid w:val="00A52E5A"/>
    <w:rsid w:val="00A52EFE"/>
    <w:rsid w:val="00A53562"/>
    <w:rsid w:val="00A571F8"/>
    <w:rsid w:val="00A601F9"/>
    <w:rsid w:val="00A6131F"/>
    <w:rsid w:val="00A64B2B"/>
    <w:rsid w:val="00A65245"/>
    <w:rsid w:val="00A67BD1"/>
    <w:rsid w:val="00A72E42"/>
    <w:rsid w:val="00A757E7"/>
    <w:rsid w:val="00A7771E"/>
    <w:rsid w:val="00A8415D"/>
    <w:rsid w:val="00A92996"/>
    <w:rsid w:val="00A97E94"/>
    <w:rsid w:val="00AA4B78"/>
    <w:rsid w:val="00AA6FAB"/>
    <w:rsid w:val="00AB051C"/>
    <w:rsid w:val="00AB12E1"/>
    <w:rsid w:val="00AB2B2D"/>
    <w:rsid w:val="00AB65C6"/>
    <w:rsid w:val="00AB6602"/>
    <w:rsid w:val="00AC350E"/>
    <w:rsid w:val="00AD13EA"/>
    <w:rsid w:val="00AD3476"/>
    <w:rsid w:val="00AD4C64"/>
    <w:rsid w:val="00AD5299"/>
    <w:rsid w:val="00AD5510"/>
    <w:rsid w:val="00AE07BC"/>
    <w:rsid w:val="00AE1D5C"/>
    <w:rsid w:val="00AE36AD"/>
    <w:rsid w:val="00AF139C"/>
    <w:rsid w:val="00AF22AE"/>
    <w:rsid w:val="00AF7327"/>
    <w:rsid w:val="00B027C4"/>
    <w:rsid w:val="00B05AB3"/>
    <w:rsid w:val="00B107B1"/>
    <w:rsid w:val="00B120F2"/>
    <w:rsid w:val="00B13567"/>
    <w:rsid w:val="00B176E0"/>
    <w:rsid w:val="00B20E10"/>
    <w:rsid w:val="00B24A6B"/>
    <w:rsid w:val="00B26FC0"/>
    <w:rsid w:val="00B27B95"/>
    <w:rsid w:val="00B31E7B"/>
    <w:rsid w:val="00B33A42"/>
    <w:rsid w:val="00B35C07"/>
    <w:rsid w:val="00B35D36"/>
    <w:rsid w:val="00B36E52"/>
    <w:rsid w:val="00B436D9"/>
    <w:rsid w:val="00B47829"/>
    <w:rsid w:val="00B62E3C"/>
    <w:rsid w:val="00B71CC7"/>
    <w:rsid w:val="00B7283A"/>
    <w:rsid w:val="00B86034"/>
    <w:rsid w:val="00B87F2A"/>
    <w:rsid w:val="00B96638"/>
    <w:rsid w:val="00BA0EC9"/>
    <w:rsid w:val="00BA1703"/>
    <w:rsid w:val="00BA5D74"/>
    <w:rsid w:val="00BB194C"/>
    <w:rsid w:val="00BB2D7D"/>
    <w:rsid w:val="00BB4A4D"/>
    <w:rsid w:val="00BC1768"/>
    <w:rsid w:val="00BC1D02"/>
    <w:rsid w:val="00BC1ECB"/>
    <w:rsid w:val="00BC7C87"/>
    <w:rsid w:val="00BD42BE"/>
    <w:rsid w:val="00BD61D5"/>
    <w:rsid w:val="00BD6FB8"/>
    <w:rsid w:val="00BD73B0"/>
    <w:rsid w:val="00BE0364"/>
    <w:rsid w:val="00BE6C1B"/>
    <w:rsid w:val="00BF0132"/>
    <w:rsid w:val="00BF2D54"/>
    <w:rsid w:val="00BF7CBC"/>
    <w:rsid w:val="00C00659"/>
    <w:rsid w:val="00C050A1"/>
    <w:rsid w:val="00C05B10"/>
    <w:rsid w:val="00C07AF0"/>
    <w:rsid w:val="00C1008C"/>
    <w:rsid w:val="00C10639"/>
    <w:rsid w:val="00C1695C"/>
    <w:rsid w:val="00C21D71"/>
    <w:rsid w:val="00C22171"/>
    <w:rsid w:val="00C2365E"/>
    <w:rsid w:val="00C24B4E"/>
    <w:rsid w:val="00C319BB"/>
    <w:rsid w:val="00C3210C"/>
    <w:rsid w:val="00C322DF"/>
    <w:rsid w:val="00C3250C"/>
    <w:rsid w:val="00C46EAE"/>
    <w:rsid w:val="00C47A1A"/>
    <w:rsid w:val="00C51C97"/>
    <w:rsid w:val="00C51F44"/>
    <w:rsid w:val="00C55D13"/>
    <w:rsid w:val="00C60AF8"/>
    <w:rsid w:val="00C71C93"/>
    <w:rsid w:val="00C80373"/>
    <w:rsid w:val="00C82495"/>
    <w:rsid w:val="00C85FD6"/>
    <w:rsid w:val="00C90CC4"/>
    <w:rsid w:val="00C926D2"/>
    <w:rsid w:val="00C930EE"/>
    <w:rsid w:val="00C9593F"/>
    <w:rsid w:val="00C9730D"/>
    <w:rsid w:val="00CA13AF"/>
    <w:rsid w:val="00CA709F"/>
    <w:rsid w:val="00CA77E7"/>
    <w:rsid w:val="00CB192E"/>
    <w:rsid w:val="00CB601D"/>
    <w:rsid w:val="00CB6AA4"/>
    <w:rsid w:val="00CB6E47"/>
    <w:rsid w:val="00CC2F49"/>
    <w:rsid w:val="00CC4670"/>
    <w:rsid w:val="00CC50A6"/>
    <w:rsid w:val="00CC585A"/>
    <w:rsid w:val="00CC5A6A"/>
    <w:rsid w:val="00CC7DD6"/>
    <w:rsid w:val="00CD04D8"/>
    <w:rsid w:val="00CD0B03"/>
    <w:rsid w:val="00CD1AFE"/>
    <w:rsid w:val="00CD2F9F"/>
    <w:rsid w:val="00CD6B4F"/>
    <w:rsid w:val="00CE1D80"/>
    <w:rsid w:val="00CF2030"/>
    <w:rsid w:val="00CF6F6B"/>
    <w:rsid w:val="00D04845"/>
    <w:rsid w:val="00D156BC"/>
    <w:rsid w:val="00D2282D"/>
    <w:rsid w:val="00D22FFA"/>
    <w:rsid w:val="00D25F42"/>
    <w:rsid w:val="00D2760C"/>
    <w:rsid w:val="00D27CF7"/>
    <w:rsid w:val="00D329C2"/>
    <w:rsid w:val="00D32F28"/>
    <w:rsid w:val="00D35BE6"/>
    <w:rsid w:val="00D36B9B"/>
    <w:rsid w:val="00D413D2"/>
    <w:rsid w:val="00D41EEF"/>
    <w:rsid w:val="00D41F52"/>
    <w:rsid w:val="00D506C2"/>
    <w:rsid w:val="00D54EEF"/>
    <w:rsid w:val="00D57014"/>
    <w:rsid w:val="00D60F2A"/>
    <w:rsid w:val="00D63B11"/>
    <w:rsid w:val="00D67181"/>
    <w:rsid w:val="00D75642"/>
    <w:rsid w:val="00D76A74"/>
    <w:rsid w:val="00D76D46"/>
    <w:rsid w:val="00D77156"/>
    <w:rsid w:val="00D82369"/>
    <w:rsid w:val="00D837BC"/>
    <w:rsid w:val="00D83860"/>
    <w:rsid w:val="00D90BFA"/>
    <w:rsid w:val="00D951DE"/>
    <w:rsid w:val="00DA2C17"/>
    <w:rsid w:val="00DA572D"/>
    <w:rsid w:val="00DA5D3B"/>
    <w:rsid w:val="00DA6EF0"/>
    <w:rsid w:val="00DB1C1F"/>
    <w:rsid w:val="00DB4B9A"/>
    <w:rsid w:val="00DB7576"/>
    <w:rsid w:val="00DC3206"/>
    <w:rsid w:val="00DC55FF"/>
    <w:rsid w:val="00DD1148"/>
    <w:rsid w:val="00DD46ED"/>
    <w:rsid w:val="00DD779B"/>
    <w:rsid w:val="00DE4DB4"/>
    <w:rsid w:val="00DE6180"/>
    <w:rsid w:val="00DE6300"/>
    <w:rsid w:val="00DE6CBE"/>
    <w:rsid w:val="00DF2C8C"/>
    <w:rsid w:val="00DF3FE1"/>
    <w:rsid w:val="00DF50CA"/>
    <w:rsid w:val="00DF5A76"/>
    <w:rsid w:val="00E02B6F"/>
    <w:rsid w:val="00E02FF8"/>
    <w:rsid w:val="00E116E6"/>
    <w:rsid w:val="00E1439C"/>
    <w:rsid w:val="00E25BAC"/>
    <w:rsid w:val="00E32238"/>
    <w:rsid w:val="00E33D3A"/>
    <w:rsid w:val="00E34056"/>
    <w:rsid w:val="00E35006"/>
    <w:rsid w:val="00E36D41"/>
    <w:rsid w:val="00E47578"/>
    <w:rsid w:val="00E50684"/>
    <w:rsid w:val="00E55509"/>
    <w:rsid w:val="00E56B1A"/>
    <w:rsid w:val="00E603AA"/>
    <w:rsid w:val="00E647E3"/>
    <w:rsid w:val="00E653D0"/>
    <w:rsid w:val="00E655A8"/>
    <w:rsid w:val="00E66C4A"/>
    <w:rsid w:val="00E719F6"/>
    <w:rsid w:val="00E73627"/>
    <w:rsid w:val="00E753E6"/>
    <w:rsid w:val="00E7614C"/>
    <w:rsid w:val="00E76EA9"/>
    <w:rsid w:val="00E872BF"/>
    <w:rsid w:val="00E91573"/>
    <w:rsid w:val="00EA4DE6"/>
    <w:rsid w:val="00EA6EF8"/>
    <w:rsid w:val="00EA70B3"/>
    <w:rsid w:val="00EB09F6"/>
    <w:rsid w:val="00EB1599"/>
    <w:rsid w:val="00EB6A56"/>
    <w:rsid w:val="00ED6741"/>
    <w:rsid w:val="00ED6964"/>
    <w:rsid w:val="00ED6AF5"/>
    <w:rsid w:val="00EE4570"/>
    <w:rsid w:val="00EF0CA0"/>
    <w:rsid w:val="00EF102C"/>
    <w:rsid w:val="00EF1391"/>
    <w:rsid w:val="00EF2389"/>
    <w:rsid w:val="00EF2600"/>
    <w:rsid w:val="00EF2AAB"/>
    <w:rsid w:val="00EF3805"/>
    <w:rsid w:val="00EF75F0"/>
    <w:rsid w:val="00F02CC8"/>
    <w:rsid w:val="00F07D85"/>
    <w:rsid w:val="00F168E7"/>
    <w:rsid w:val="00F22352"/>
    <w:rsid w:val="00F23724"/>
    <w:rsid w:val="00F25613"/>
    <w:rsid w:val="00F34D15"/>
    <w:rsid w:val="00F358BA"/>
    <w:rsid w:val="00F45484"/>
    <w:rsid w:val="00F475CE"/>
    <w:rsid w:val="00F47B40"/>
    <w:rsid w:val="00F47EA2"/>
    <w:rsid w:val="00F5001E"/>
    <w:rsid w:val="00F52484"/>
    <w:rsid w:val="00F52E1E"/>
    <w:rsid w:val="00F5588D"/>
    <w:rsid w:val="00F56A18"/>
    <w:rsid w:val="00F611B4"/>
    <w:rsid w:val="00F62573"/>
    <w:rsid w:val="00F62F6A"/>
    <w:rsid w:val="00F64EA3"/>
    <w:rsid w:val="00F675F5"/>
    <w:rsid w:val="00F70B79"/>
    <w:rsid w:val="00F72C1E"/>
    <w:rsid w:val="00F765F8"/>
    <w:rsid w:val="00F84393"/>
    <w:rsid w:val="00F9208A"/>
    <w:rsid w:val="00F9415D"/>
    <w:rsid w:val="00F95198"/>
    <w:rsid w:val="00FA0D20"/>
    <w:rsid w:val="00FA1AE9"/>
    <w:rsid w:val="00FA456E"/>
    <w:rsid w:val="00FA4C5C"/>
    <w:rsid w:val="00FA55C7"/>
    <w:rsid w:val="00FA56B9"/>
    <w:rsid w:val="00FA7CF4"/>
    <w:rsid w:val="00FB180E"/>
    <w:rsid w:val="00FB3DA8"/>
    <w:rsid w:val="00FB4BCF"/>
    <w:rsid w:val="00FB7ECF"/>
    <w:rsid w:val="00FC3E40"/>
    <w:rsid w:val="00FC5510"/>
    <w:rsid w:val="00FC756E"/>
    <w:rsid w:val="00FD2BBB"/>
    <w:rsid w:val="00FD4BEC"/>
    <w:rsid w:val="00FD5F76"/>
    <w:rsid w:val="00FD60CC"/>
    <w:rsid w:val="00FD7C7F"/>
    <w:rsid w:val="00FE178E"/>
    <w:rsid w:val="00FE2486"/>
    <w:rsid w:val="00FE4AA9"/>
    <w:rsid w:val="00FE6AF7"/>
    <w:rsid w:val="00FE795A"/>
    <w:rsid w:val="00FF0274"/>
    <w:rsid w:val="00FF02A6"/>
    <w:rsid w:val="00FF17B3"/>
    <w:rsid w:val="00FF18B2"/>
    <w:rsid w:val="00FF54A4"/>
    <w:rsid w:val="00FF7258"/>
    <w:rsid w:val="016708FD"/>
    <w:rsid w:val="016C134C"/>
    <w:rsid w:val="02075B61"/>
    <w:rsid w:val="03882B4F"/>
    <w:rsid w:val="03BB1D6C"/>
    <w:rsid w:val="03C31031"/>
    <w:rsid w:val="043B1CE2"/>
    <w:rsid w:val="05442195"/>
    <w:rsid w:val="0691302A"/>
    <w:rsid w:val="08172908"/>
    <w:rsid w:val="09600DFE"/>
    <w:rsid w:val="0A500A3E"/>
    <w:rsid w:val="0AB73C64"/>
    <w:rsid w:val="0BD53D01"/>
    <w:rsid w:val="0CF3721B"/>
    <w:rsid w:val="0CFA54CF"/>
    <w:rsid w:val="0EE24F6B"/>
    <w:rsid w:val="0EF30067"/>
    <w:rsid w:val="0F8D020F"/>
    <w:rsid w:val="106B2C9B"/>
    <w:rsid w:val="118B5B32"/>
    <w:rsid w:val="118E1350"/>
    <w:rsid w:val="11CE7483"/>
    <w:rsid w:val="11E83A70"/>
    <w:rsid w:val="127A3445"/>
    <w:rsid w:val="12F140CA"/>
    <w:rsid w:val="130848A2"/>
    <w:rsid w:val="13612694"/>
    <w:rsid w:val="14425ECD"/>
    <w:rsid w:val="189E1D37"/>
    <w:rsid w:val="19153E7A"/>
    <w:rsid w:val="193F36CE"/>
    <w:rsid w:val="196D66D7"/>
    <w:rsid w:val="1A2C7B42"/>
    <w:rsid w:val="1AC77C4C"/>
    <w:rsid w:val="1B2D5CB7"/>
    <w:rsid w:val="1C341ADC"/>
    <w:rsid w:val="1CAE0C3F"/>
    <w:rsid w:val="1EED549D"/>
    <w:rsid w:val="1F43D9A9"/>
    <w:rsid w:val="20456E8F"/>
    <w:rsid w:val="215139BA"/>
    <w:rsid w:val="21B363F8"/>
    <w:rsid w:val="26891338"/>
    <w:rsid w:val="268D40B3"/>
    <w:rsid w:val="28AC5612"/>
    <w:rsid w:val="29F15C38"/>
    <w:rsid w:val="2A8771DC"/>
    <w:rsid w:val="2A946F34"/>
    <w:rsid w:val="2BFFDE0A"/>
    <w:rsid w:val="2C205374"/>
    <w:rsid w:val="2C673F8F"/>
    <w:rsid w:val="30153E60"/>
    <w:rsid w:val="30870870"/>
    <w:rsid w:val="32267CA0"/>
    <w:rsid w:val="32E55F8A"/>
    <w:rsid w:val="334F0BDF"/>
    <w:rsid w:val="348002E4"/>
    <w:rsid w:val="349B14DC"/>
    <w:rsid w:val="36E93F83"/>
    <w:rsid w:val="3B5F5828"/>
    <w:rsid w:val="3B801919"/>
    <w:rsid w:val="3C4A2451"/>
    <w:rsid w:val="3CE4766A"/>
    <w:rsid w:val="3EDDA703"/>
    <w:rsid w:val="40FE160A"/>
    <w:rsid w:val="4291177F"/>
    <w:rsid w:val="4435480D"/>
    <w:rsid w:val="44503148"/>
    <w:rsid w:val="45AD35DF"/>
    <w:rsid w:val="489C26F2"/>
    <w:rsid w:val="48DE0995"/>
    <w:rsid w:val="49495C27"/>
    <w:rsid w:val="499D551D"/>
    <w:rsid w:val="49A63741"/>
    <w:rsid w:val="4AB80EA2"/>
    <w:rsid w:val="4D50664E"/>
    <w:rsid w:val="51DA704E"/>
    <w:rsid w:val="532C0A2A"/>
    <w:rsid w:val="534C7208"/>
    <w:rsid w:val="53C513A3"/>
    <w:rsid w:val="559347E9"/>
    <w:rsid w:val="56502CCA"/>
    <w:rsid w:val="57FA776C"/>
    <w:rsid w:val="58735AFF"/>
    <w:rsid w:val="58D23077"/>
    <w:rsid w:val="5A573A0A"/>
    <w:rsid w:val="5BAE3EE6"/>
    <w:rsid w:val="5CE21FEA"/>
    <w:rsid w:val="5FA3DD60"/>
    <w:rsid w:val="5FC26FDC"/>
    <w:rsid w:val="60C05943"/>
    <w:rsid w:val="60C14527"/>
    <w:rsid w:val="627925D2"/>
    <w:rsid w:val="633D6C59"/>
    <w:rsid w:val="63BFD95A"/>
    <w:rsid w:val="66E00BBC"/>
    <w:rsid w:val="67795A09"/>
    <w:rsid w:val="678D129D"/>
    <w:rsid w:val="68004BD8"/>
    <w:rsid w:val="68120C78"/>
    <w:rsid w:val="68DF1BC2"/>
    <w:rsid w:val="6A32552C"/>
    <w:rsid w:val="6A602897"/>
    <w:rsid w:val="6B4C5587"/>
    <w:rsid w:val="6BFFD294"/>
    <w:rsid w:val="6EE3378F"/>
    <w:rsid w:val="6FFF43F6"/>
    <w:rsid w:val="70A66401"/>
    <w:rsid w:val="714E56E1"/>
    <w:rsid w:val="71FB7824"/>
    <w:rsid w:val="72302BF2"/>
    <w:rsid w:val="743A2DFF"/>
    <w:rsid w:val="75515A5D"/>
    <w:rsid w:val="75ED5D32"/>
    <w:rsid w:val="76637BC6"/>
    <w:rsid w:val="784F798F"/>
    <w:rsid w:val="78ED6E74"/>
    <w:rsid w:val="795311DB"/>
    <w:rsid w:val="796F2F4F"/>
    <w:rsid w:val="7A080069"/>
    <w:rsid w:val="7B47744F"/>
    <w:rsid w:val="7C1F5C62"/>
    <w:rsid w:val="7CA3E458"/>
    <w:rsid w:val="7D392E0C"/>
    <w:rsid w:val="7D801513"/>
    <w:rsid w:val="7E17783D"/>
    <w:rsid w:val="7E5B6A5D"/>
    <w:rsid w:val="7E857FD8"/>
    <w:rsid w:val="7E9006F1"/>
    <w:rsid w:val="7F705043"/>
    <w:rsid w:val="7FF70238"/>
    <w:rsid w:val="CBF62A8A"/>
    <w:rsid w:val="FB3BD7B7"/>
    <w:rsid w:val="FB6E079A"/>
    <w:rsid w:val="FC578A10"/>
    <w:rsid w:val="FDFF9729"/>
    <w:rsid w:val="FEF3505B"/>
    <w:rsid w:val="FEFD13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0"/>
      <w:szCs w:val="30"/>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qFormat/>
    <w:uiPriority w:val="0"/>
    <w:pPr>
      <w:spacing w:before="100" w:beforeAutospacing="1" w:after="100" w:afterAutospacing="1"/>
      <w:jc w:val="left"/>
      <w:outlineLvl w:val="2"/>
    </w:pPr>
    <w:rPr>
      <w:rFonts w:hint="eastAsia" w:ascii="宋体" w:hAnsi="宋体"/>
      <w:b/>
      <w:bCs/>
      <w:kern w:val="0"/>
      <w:sz w:val="27"/>
      <w:szCs w:val="27"/>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spacing w:line="520" w:lineRule="exact"/>
      <w:ind w:firstLine="200" w:firstLineChars="200"/>
    </w:pPr>
    <w:rPr>
      <w:sz w:val="28"/>
      <w:szCs w:val="21"/>
    </w:rPr>
  </w:style>
  <w:style w:type="paragraph" w:styleId="5">
    <w:name w:val="Body Text 3"/>
    <w:basedOn w:val="1"/>
    <w:qFormat/>
    <w:uiPriority w:val="0"/>
    <w:pPr>
      <w:spacing w:line="360" w:lineRule="exact"/>
    </w:pPr>
    <w:rPr>
      <w:rFonts w:eastAsia="方正仿宋_GBK"/>
      <w:sz w:val="24"/>
    </w:rPr>
  </w:style>
  <w:style w:type="paragraph" w:styleId="6">
    <w:name w:val="Body Text"/>
    <w:basedOn w:val="1"/>
    <w:qFormat/>
    <w:uiPriority w:val="0"/>
    <w:rPr>
      <w:rFonts w:ascii="仿宋_GB2312" w:hAnsi="宋体" w:eastAsia="仿宋_GB2312"/>
      <w:sz w:val="21"/>
      <w:szCs w:val="21"/>
    </w:rPr>
  </w:style>
  <w:style w:type="paragraph" w:styleId="7">
    <w:name w:val="Body Text Indent"/>
    <w:basedOn w:val="1"/>
    <w:qFormat/>
    <w:uiPriority w:val="0"/>
    <w:pPr>
      <w:spacing w:line="600" w:lineRule="exact"/>
      <w:ind w:firstLine="640" w:firstLineChars="200"/>
    </w:pPr>
    <w:rPr>
      <w:rFonts w:ascii="楷体_GB2312" w:eastAsia="楷体_GB2312"/>
      <w:sz w:val="32"/>
      <w:szCs w:val="32"/>
    </w:rPr>
  </w:style>
  <w:style w:type="paragraph" w:styleId="8">
    <w:name w:val="Block Text"/>
    <w:basedOn w:val="1"/>
    <w:qFormat/>
    <w:uiPriority w:val="0"/>
    <w:pPr>
      <w:spacing w:line="380" w:lineRule="exact"/>
      <w:ind w:left="1168" w:leftChars="380" w:right="300" w:rightChars="100" w:hanging="28" w:hangingChars="10"/>
    </w:pPr>
    <w:rPr>
      <w:rFonts w:ascii="方正仿宋_GBK" w:eastAsia="方正仿宋_GBK"/>
      <w:sz w:val="28"/>
    </w:rPr>
  </w:style>
  <w:style w:type="paragraph" w:styleId="9">
    <w:name w:val="Plain Text"/>
    <w:basedOn w:val="1"/>
    <w:unhideWhenUsed/>
    <w:qFormat/>
    <w:uiPriority w:val="99"/>
    <w:rPr>
      <w:rFonts w:ascii="宋体" w:hAnsi="Courier New"/>
    </w:rPr>
  </w:style>
  <w:style w:type="paragraph" w:styleId="10">
    <w:name w:val="Date"/>
    <w:basedOn w:val="1"/>
    <w:next w:val="1"/>
    <w:qFormat/>
    <w:uiPriority w:val="0"/>
    <w:pPr>
      <w:ind w:left="100" w:leftChars="2500"/>
    </w:pPr>
  </w:style>
  <w:style w:type="paragraph" w:styleId="11">
    <w:name w:val="Body Text Indent 2"/>
    <w:basedOn w:val="1"/>
    <w:link w:val="24"/>
    <w:qFormat/>
    <w:uiPriority w:val="0"/>
    <w:pPr>
      <w:spacing w:line="560" w:lineRule="exact"/>
      <w:ind w:left="1197" w:leftChars="93" w:hanging="918" w:hangingChars="328"/>
    </w:pPr>
    <w:rPr>
      <w:rFonts w:ascii="方正仿宋_GBK" w:eastAsia="方正仿宋_GBK"/>
      <w:color w:val="000000"/>
      <w:sz w:val="28"/>
      <w:szCs w:val="28"/>
    </w:rPr>
  </w:style>
  <w:style w:type="paragraph" w:styleId="12">
    <w:name w:val="Balloon Text"/>
    <w:basedOn w:val="1"/>
    <w:semiHidden/>
    <w:qFormat/>
    <w:uiPriority w:val="0"/>
    <w:rPr>
      <w:rFonts w:eastAsia="仿宋_GB2312"/>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spacing w:line="560" w:lineRule="exact"/>
      <w:ind w:left="1150" w:leftChars="94" w:hanging="868" w:hangingChars="310"/>
    </w:pPr>
    <w:rPr>
      <w:rFonts w:ascii="方正仿宋_GBK" w:eastAsia="方正仿宋_GBK"/>
      <w:color w:val="000000"/>
      <w:sz w:val="28"/>
      <w:szCs w:val="28"/>
    </w:rPr>
  </w:style>
  <w:style w:type="paragraph" w:styleId="16">
    <w:name w:val="Body Text 2"/>
    <w:basedOn w:val="1"/>
    <w:qFormat/>
    <w:uiPriority w:val="0"/>
    <w:pPr>
      <w:autoSpaceDE w:val="0"/>
      <w:autoSpaceDN w:val="0"/>
      <w:adjustRightInd w:val="0"/>
      <w:spacing w:line="576" w:lineRule="exact"/>
    </w:pPr>
    <w:rPr>
      <w:rFonts w:eastAsia="方正仿宋_GBK"/>
      <w:sz w:val="31"/>
      <w:szCs w:val="32"/>
    </w:rPr>
  </w:style>
  <w:style w:type="paragraph" w:styleId="1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20">
    <w:name w:val="Strong"/>
    <w:qFormat/>
    <w:uiPriority w:val="0"/>
    <w:rPr>
      <w:b/>
      <w:bCs/>
    </w:rPr>
  </w:style>
  <w:style w:type="character" w:styleId="21">
    <w:name w:val="page number"/>
    <w:qFormat/>
    <w:uiPriority w:val="0"/>
  </w:style>
  <w:style w:type="character" w:styleId="22">
    <w:name w:val="FollowedHyperlink"/>
    <w:qFormat/>
    <w:uiPriority w:val="0"/>
    <w:rPr>
      <w:color w:val="800080"/>
      <w:u w:val="single"/>
    </w:rPr>
  </w:style>
  <w:style w:type="character" w:styleId="23">
    <w:name w:val="Hyperlink"/>
    <w:qFormat/>
    <w:uiPriority w:val="0"/>
    <w:rPr>
      <w:color w:val="0000FF"/>
      <w:u w:val="single"/>
    </w:rPr>
  </w:style>
  <w:style w:type="character" w:customStyle="1" w:styleId="24">
    <w:name w:val="正文文本缩进 2 字符"/>
    <w:link w:val="11"/>
    <w:qFormat/>
    <w:uiPriority w:val="0"/>
    <w:rPr>
      <w:rFonts w:ascii="方正仿宋_GBK" w:eastAsia="方正仿宋_GBK"/>
      <w:color w:val="000000"/>
      <w:kern w:val="2"/>
      <w:sz w:val="28"/>
      <w:szCs w:val="28"/>
      <w:lang w:val="en-US" w:eastAsia="zh-CN" w:bidi="ar-SA"/>
    </w:rPr>
  </w:style>
  <w:style w:type="paragraph" w:customStyle="1" w:styleId="25">
    <w:name w:val="_Style 24"/>
    <w:unhideWhenUsed/>
    <w:qFormat/>
    <w:uiPriority w:val="99"/>
    <w:rPr>
      <w:rFonts w:ascii="Times New Roman" w:hAnsi="Times New Roman" w:eastAsia="宋体" w:cs="Times New Roman"/>
      <w:kern w:val="2"/>
      <w:sz w:val="30"/>
      <w:szCs w:val="30"/>
      <w:lang w:val="en-US" w:eastAsia="zh-CN" w:bidi="ar-SA"/>
    </w:rPr>
  </w:style>
  <w:style w:type="paragraph" w:customStyle="1" w:styleId="26">
    <w:name w:val="fstdiv4"/>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27">
    <w:name w:val="01 正文-首行缩进2字符"/>
    <w:basedOn w:val="1"/>
    <w:next w:val="9"/>
    <w:qFormat/>
    <w:uiPriority w:val="0"/>
    <w:pPr>
      <w:spacing w:beforeLines="50" w:afterLines="50"/>
      <w:ind w:firstLine="964" w:firstLineChars="200"/>
    </w:pPr>
    <w:rPr>
      <w:rFonts w:ascii="Arial" w:hAnsi="Arial"/>
      <w:color w:val="000000"/>
      <w:sz w:val="28"/>
    </w:rPr>
  </w:style>
  <w:style w:type="character" w:customStyle="1" w:styleId="28">
    <w:name w:val="font11"/>
    <w:basedOn w:val="19"/>
    <w:qFormat/>
    <w:uiPriority w:val="0"/>
    <w:rPr>
      <w:rFonts w:hint="eastAsia" w:ascii="宋体" w:hAnsi="宋体" w:eastAsia="宋体" w:cs="宋体"/>
      <w:color w:val="000000"/>
      <w:sz w:val="22"/>
      <w:szCs w:val="22"/>
      <w:u w:val="none"/>
    </w:rPr>
  </w:style>
  <w:style w:type="character" w:customStyle="1" w:styleId="29">
    <w:name w:val="font01"/>
    <w:basedOn w:val="19"/>
    <w:qFormat/>
    <w:uiPriority w:val="0"/>
    <w:rPr>
      <w:rFonts w:ascii="Calibri" w:hAnsi="Calibri" w:cs="Calibri"/>
      <w:color w:val="000000"/>
      <w:sz w:val="22"/>
      <w:szCs w:val="22"/>
      <w:u w:val="none"/>
    </w:rPr>
  </w:style>
  <w:style w:type="character" w:customStyle="1" w:styleId="30">
    <w:name w:val="font21"/>
    <w:basedOn w:val="19"/>
    <w:qFormat/>
    <w:uiPriority w:val="0"/>
    <w:rPr>
      <w:rFonts w:hint="eastAsia" w:ascii="宋体" w:hAnsi="宋体" w:eastAsia="宋体" w:cs="宋体"/>
      <w:color w:val="000000"/>
      <w:sz w:val="22"/>
      <w:szCs w:val="22"/>
      <w:u w:val="none"/>
    </w:rPr>
  </w:style>
  <w:style w:type="paragraph" w:customStyle="1" w:styleId="31">
    <w:name w:val="修订1"/>
    <w:hidden/>
    <w:unhideWhenUsed/>
    <w:qFormat/>
    <w:uiPriority w:val="99"/>
    <w:rPr>
      <w:rFonts w:ascii="Times New Roman" w:hAnsi="Times New Roman" w:eastAsia="宋体" w:cs="Times New Roman"/>
      <w:kern w:val="2"/>
      <w:sz w:val="30"/>
      <w:szCs w:val="30"/>
      <w:lang w:val="en-US" w:eastAsia="zh-CN" w:bidi="ar-SA"/>
    </w:rPr>
  </w:style>
  <w:style w:type="paragraph" w:customStyle="1" w:styleId="32">
    <w:name w:val="Revision"/>
    <w:hidden/>
    <w:unhideWhenUsed/>
    <w:qFormat/>
    <w:uiPriority w:val="99"/>
    <w:rPr>
      <w:rFonts w:ascii="Times New Roman" w:hAnsi="Times New Roman" w:eastAsia="宋体" w:cs="Times New Roman"/>
      <w:kern w:val="2"/>
      <w:sz w:val="30"/>
      <w:szCs w:val="3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gxzf</Company>
  <Pages>17</Pages>
  <Words>4349</Words>
  <Characters>4584</Characters>
  <Lines>21</Lines>
  <Paragraphs>5</Paragraphs>
  <TotalTime>3</TotalTime>
  <ScaleCrop>false</ScaleCrop>
  <LinksUpToDate>false</LinksUpToDate>
  <CharactersWithSpaces>4591</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2024-10-18T16:05:00Z</dcterms:created>
  <dc:creator>qm6</dc:creator>
  <cp:lastModifiedBy>罗淇桓</cp:lastModifiedBy>
  <cp:lastPrinted>2024-05-13T23:33:00Z</cp:lastPrinted>
  <dcterms:modified xsi:type="dcterms:W3CDTF">2024-10-30T01:27:51Z</dcterms:modified>
  <dc:title>北京奥运会组委会体育部：</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F35304DE604A4AC9BBBC409017C56436_13</vt:lpwstr>
  </property>
</Properties>
</file>