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52463" w14:textId="77777777" w:rsidR="005F1EE6" w:rsidRDefault="005F1EE6"/>
    <w:p w14:paraId="13D1BB9A" w14:textId="77777777" w:rsidR="005F1EE6" w:rsidRDefault="005F1EE6"/>
    <w:p w14:paraId="7016C5A1" w14:textId="77777777" w:rsidR="005F1EE6" w:rsidRDefault="005F1EE6"/>
    <w:p w14:paraId="34A8A4A7" w14:textId="77777777" w:rsidR="005F1EE6" w:rsidRDefault="005F1EE6"/>
    <w:p w14:paraId="44C17B8D" w14:textId="77777777" w:rsidR="005F1EE6" w:rsidRDefault="00000000">
      <w:pPr>
        <w:jc w:val="center"/>
        <w:rPr>
          <w:sz w:val="44"/>
          <w:szCs w:val="44"/>
        </w:rPr>
      </w:pPr>
      <w:r>
        <w:rPr>
          <w:rFonts w:hint="eastAsia"/>
          <w:sz w:val="44"/>
          <w:szCs w:val="44"/>
        </w:rPr>
        <w:t>广西壮族自治区建设工程造价数据交换标准</w:t>
      </w:r>
    </w:p>
    <w:p w14:paraId="4DADA4BE" w14:textId="77777777" w:rsidR="005F1EE6" w:rsidRDefault="005F1EE6"/>
    <w:p w14:paraId="1995E2AB" w14:textId="77777777" w:rsidR="005F1EE6" w:rsidRDefault="005F1EE6"/>
    <w:p w14:paraId="26258533" w14:textId="77777777" w:rsidR="005F1EE6" w:rsidRDefault="005F1EE6"/>
    <w:p w14:paraId="0873CF85" w14:textId="77777777" w:rsidR="005F1EE6" w:rsidRDefault="005F1EE6"/>
    <w:p w14:paraId="5DECDA8F" w14:textId="77777777" w:rsidR="005F1EE6" w:rsidRDefault="005F1EE6"/>
    <w:p w14:paraId="62899775" w14:textId="77777777" w:rsidR="005F1EE6" w:rsidRDefault="005F1EE6"/>
    <w:p w14:paraId="538458D7" w14:textId="77777777" w:rsidR="005F1EE6" w:rsidRDefault="005F1EE6"/>
    <w:p w14:paraId="17511B2E" w14:textId="77777777" w:rsidR="005F1EE6" w:rsidRDefault="00000000">
      <w:pPr>
        <w:jc w:val="center"/>
        <w:rPr>
          <w:sz w:val="28"/>
          <w:szCs w:val="28"/>
        </w:rPr>
      </w:pPr>
      <w:r>
        <w:rPr>
          <w:rFonts w:hint="eastAsia"/>
          <w:sz w:val="28"/>
          <w:szCs w:val="28"/>
        </w:rPr>
        <w:t>广西壮族自治区建设工程造价站</w:t>
      </w:r>
    </w:p>
    <w:p w14:paraId="1D8C7CD8" w14:textId="77777777" w:rsidR="005F1EE6" w:rsidRDefault="00000000">
      <w:pPr>
        <w:jc w:val="center"/>
        <w:rPr>
          <w:sz w:val="28"/>
          <w:szCs w:val="28"/>
        </w:rPr>
      </w:pPr>
      <w:r>
        <w:rPr>
          <w:rFonts w:hint="eastAsia"/>
          <w:sz w:val="28"/>
          <w:szCs w:val="28"/>
        </w:rPr>
        <w:t>2026年05月</w:t>
      </w:r>
      <w:bookmarkStart w:id="0" w:name="_Toc87947630"/>
    </w:p>
    <w:p w14:paraId="319E28BC" w14:textId="77777777" w:rsidR="005F1EE6" w:rsidRDefault="005F1EE6"/>
    <w:p w14:paraId="1B8D8BF7" w14:textId="77777777" w:rsidR="005F1EE6" w:rsidRDefault="005F1EE6">
      <w:pPr>
        <w:pStyle w:val="1"/>
        <w:sectPr w:rsidR="005F1EE6">
          <w:pgSz w:w="11906" w:h="16838"/>
          <w:pgMar w:top="1440" w:right="1080" w:bottom="1440" w:left="1080" w:header="851" w:footer="992" w:gutter="0"/>
          <w:cols w:space="720"/>
          <w:docGrid w:type="lines" w:linePitch="312"/>
        </w:sectPr>
      </w:pPr>
    </w:p>
    <w:p w14:paraId="203F4A24" w14:textId="77777777" w:rsidR="005F1EE6" w:rsidRDefault="00000000">
      <w:pPr>
        <w:pStyle w:val="1"/>
      </w:pPr>
      <w:r>
        <w:rPr>
          <w:rFonts w:hint="eastAsia"/>
        </w:rPr>
        <w:lastRenderedPageBreak/>
        <w:t>前  言</w:t>
      </w:r>
      <w:bookmarkEnd w:id="0"/>
    </w:p>
    <w:p w14:paraId="370BFE87" w14:textId="77777777" w:rsidR="005F1EE6" w:rsidRDefault="00000000">
      <w:pPr>
        <w:ind w:firstLine="420"/>
      </w:pPr>
      <w:bookmarkStart w:id="1" w:name="_Toc123612564"/>
      <w:r>
        <w:rPr>
          <w:rFonts w:hint="eastAsia"/>
        </w:rPr>
        <w:t>为了保证</w:t>
      </w:r>
      <w:r>
        <w:rPr>
          <w:rFonts w:cs="宋体" w:hint="eastAsia"/>
          <w:bCs/>
          <w:kern w:val="0"/>
        </w:rPr>
        <w:t>广西</w:t>
      </w:r>
      <w:r>
        <w:rPr>
          <w:rFonts w:hint="eastAsia"/>
        </w:rPr>
        <w:t>建设工程造价计价数据库的通用性和正确性，方便不同计算机软件系统之间的造价数据交换，广西壮族自治区建设工程造价站组织编制本标准，供建设工程各类工程计价、造价备案审查、招投标、造价指标分析等软件系统共同遵循采用。</w:t>
      </w:r>
    </w:p>
    <w:p w14:paraId="62304467" w14:textId="77777777" w:rsidR="005F1EE6" w:rsidRDefault="00000000">
      <w:pPr>
        <w:ind w:firstLine="420"/>
        <w:rPr>
          <w:sz w:val="28"/>
          <w:szCs w:val="28"/>
        </w:rPr>
      </w:pPr>
      <w:r>
        <w:rPr>
          <w:rFonts w:hint="eastAsia"/>
        </w:rPr>
        <w:t>广西壮族自治区建设工程造价数据交换标准，反映了广西建设工程计价工作中输出项目文件的数据库结构和数据之间的相互关系，是广西建设工程造价数据在各类造价数据交换的通用标准。</w:t>
      </w:r>
    </w:p>
    <w:p w14:paraId="70BD0892" w14:textId="77777777" w:rsidR="005F1EE6" w:rsidRDefault="005F1EE6"/>
    <w:p w14:paraId="1EFEAB1F" w14:textId="77777777" w:rsidR="005F1EE6" w:rsidRDefault="005F1EE6">
      <w:pPr>
        <w:pStyle w:val="1"/>
        <w:sectPr w:rsidR="005F1EE6">
          <w:footerReference w:type="default" r:id="rId8"/>
          <w:pgSz w:w="11906" w:h="16838"/>
          <w:pgMar w:top="1440" w:right="1080" w:bottom="1440" w:left="1080" w:header="851" w:footer="992" w:gutter="0"/>
          <w:pgNumType w:start="1"/>
          <w:cols w:space="720"/>
          <w:docGrid w:type="lines" w:linePitch="312"/>
        </w:sectPr>
      </w:pPr>
    </w:p>
    <w:p w14:paraId="2AF79543" w14:textId="77777777" w:rsidR="005F1EE6" w:rsidRDefault="00000000">
      <w:pPr>
        <w:pStyle w:val="1"/>
      </w:pPr>
      <w:r>
        <w:rPr>
          <w:rFonts w:hint="eastAsia"/>
        </w:rPr>
        <w:lastRenderedPageBreak/>
        <w:t>1 总则</w:t>
      </w:r>
      <w:bookmarkEnd w:id="1"/>
    </w:p>
    <w:p w14:paraId="7725EC60" w14:textId="77777777" w:rsidR="005F1EE6" w:rsidRDefault="00000000">
      <w:bookmarkStart w:id="2" w:name="_Toc123612565"/>
      <w:r>
        <w:rPr>
          <w:rFonts w:hint="eastAsia"/>
        </w:rPr>
        <w:t>1.0.1 为统一建设工程造价电子数据标准格式，实现建设工程项目全过程的工程造价电子数据在工程计价、造价备案审查、招投标、造价指标分析业务场景下，不同计算机软件系统中进行交换，促进造价数据的分析和共享，制定本标准。</w:t>
      </w:r>
    </w:p>
    <w:p w14:paraId="04EA1232" w14:textId="77777777" w:rsidR="005F1EE6" w:rsidRDefault="00000000">
      <w:r>
        <w:rPr>
          <w:rFonts w:hint="eastAsia"/>
        </w:rPr>
        <w:t>1.0.2 本标准适用于建设工程投资估算、设计概算、施工图预算、招标工程量清单、最高投标限价、投标报价、工程结算价的造价电子数据的编制，数据生成、保存和交换。本标准不同造价阶段下某些业务数据可能不存在，在生成招标造价电子数据时应将电子评标、工程备案及审查、指标分析工作使用的必要数据按本标准规定格式导出。</w:t>
      </w:r>
    </w:p>
    <w:p w14:paraId="22C8AA42" w14:textId="77777777" w:rsidR="005F1EE6" w:rsidRDefault="00000000">
      <w:r>
        <w:rPr>
          <w:rFonts w:hint="eastAsia"/>
        </w:rPr>
        <w:t>1.0.3 本标准的数据对象为采用《广西壮族自治区建设工程全过程计价规范》《广西壮族自治区建设工程多层级工程量清单计算规范》编制的建设工程</w:t>
      </w:r>
      <w:r>
        <w:t>造价电子数据</w:t>
      </w:r>
      <w:r>
        <w:rPr>
          <w:rFonts w:hint="eastAsia"/>
        </w:rPr>
        <w:t>。采用其他计价标准规范编制的，不适用于本标准。</w:t>
      </w:r>
    </w:p>
    <w:bookmarkEnd w:id="2"/>
    <w:p w14:paraId="07387242" w14:textId="77777777" w:rsidR="005F1EE6" w:rsidRDefault="00000000">
      <w:pPr>
        <w:pStyle w:val="1"/>
      </w:pPr>
      <w:r>
        <w:rPr>
          <w:rFonts w:hint="eastAsia"/>
        </w:rPr>
        <w:br w:type="page"/>
      </w:r>
      <w:r>
        <w:rPr>
          <w:rFonts w:hint="eastAsia"/>
        </w:rPr>
        <w:lastRenderedPageBreak/>
        <w:t>2 术语</w:t>
      </w:r>
    </w:p>
    <w:p w14:paraId="1B83FE02" w14:textId="77777777" w:rsidR="005F1EE6" w:rsidRDefault="00000000">
      <w:r>
        <w:rPr>
          <w:rFonts w:hint="eastAsia"/>
        </w:rPr>
        <w:t xml:space="preserve">2.0.1 XML标记语言 </w:t>
      </w:r>
      <w:r>
        <w:t>extensible markup language</w:t>
      </w:r>
    </w:p>
    <w:p w14:paraId="31B456C3" w14:textId="77777777" w:rsidR="005F1EE6" w:rsidRDefault="00000000">
      <w:pPr>
        <w:ind w:firstLine="420"/>
      </w:pPr>
      <w:r>
        <w:rPr>
          <w:rFonts w:hint="eastAsia"/>
        </w:rPr>
        <w:t>XML是由万维网协会（W3C，http://www.w3c.org）设计编制的一种可扩展的标记语言，它是一种应用之间交换结构化数据的开放式有效机制，即XML能够在不同的用户和程序之间交换数据，而不论其平台如何。</w:t>
      </w:r>
    </w:p>
    <w:p w14:paraId="6E714DFB" w14:textId="77777777" w:rsidR="005F1EE6" w:rsidRDefault="00000000">
      <w:pPr>
        <w:rPr>
          <w:rFonts w:cs="宋体"/>
        </w:rPr>
      </w:pPr>
      <w:r>
        <w:t>2.0.</w:t>
      </w:r>
      <w:r>
        <w:rPr>
          <w:rFonts w:hint="eastAsia"/>
        </w:rPr>
        <w:t>2</w:t>
      </w:r>
      <w:r>
        <w:rPr>
          <w:rFonts w:cs="宋体"/>
        </w:rPr>
        <w:t xml:space="preserve"> </w:t>
      </w:r>
      <w:r>
        <w:rPr>
          <w:rFonts w:hint="eastAsia"/>
        </w:rPr>
        <w:t>X</w:t>
      </w:r>
      <w:r>
        <w:t>SD</w:t>
      </w:r>
      <w:r>
        <w:rPr>
          <w:rFonts w:hint="eastAsia"/>
        </w:rPr>
        <w:t>文件 x</w:t>
      </w:r>
      <w:r>
        <w:t>ml schema definition</w:t>
      </w:r>
    </w:p>
    <w:p w14:paraId="0BC9798B" w14:textId="77777777" w:rsidR="005F1EE6" w:rsidRDefault="00000000">
      <w:pPr>
        <w:ind w:firstLine="420"/>
      </w:pPr>
      <w:r>
        <w:rPr>
          <w:rFonts w:hint="eastAsia"/>
        </w:rPr>
        <w:t>XSD是Xml Schema Definition的缩写，用于描述XML文档的数据结构。</w:t>
      </w:r>
    </w:p>
    <w:p w14:paraId="4B487794" w14:textId="77777777" w:rsidR="005F1EE6" w:rsidRDefault="00000000">
      <w:r>
        <w:rPr>
          <w:rFonts w:hint="eastAsia"/>
        </w:rPr>
        <w:t xml:space="preserve">2.0.3.数据交换 </w:t>
      </w:r>
      <w:r>
        <w:t>data exchange</w:t>
      </w:r>
    </w:p>
    <w:p w14:paraId="36203771" w14:textId="77777777" w:rsidR="005F1EE6" w:rsidRDefault="00000000">
      <w:pPr>
        <w:ind w:firstLine="420"/>
      </w:pPr>
      <w:r>
        <w:rPr>
          <w:rFonts w:hint="eastAsia"/>
        </w:rPr>
        <w:t>数据交换是工程造价招投标数据文件在工程造价电子数据在不同计算机软件系统中之间的数据信息传递过程，该过程以本标准中的xml格式做为依据。</w:t>
      </w:r>
    </w:p>
    <w:p w14:paraId="0CFBB941" w14:textId="77777777" w:rsidR="005F1EE6" w:rsidRDefault="00000000">
      <w:r>
        <w:rPr>
          <w:rFonts w:hint="eastAsia"/>
        </w:rPr>
        <w:t>2.</w:t>
      </w:r>
      <w:r>
        <w:t>0</w:t>
      </w:r>
      <w:r>
        <w:rPr>
          <w:rFonts w:hint="eastAsia"/>
        </w:rPr>
        <w:t>.4</w:t>
      </w:r>
      <w:r>
        <w:t xml:space="preserve"> </w:t>
      </w:r>
      <w:r>
        <w:rPr>
          <w:rFonts w:hint="eastAsia"/>
        </w:rPr>
        <w:t xml:space="preserve">行代码 </w:t>
      </w:r>
      <w:r>
        <w:t>line code</w:t>
      </w:r>
    </w:p>
    <w:p w14:paraId="2FFEA5DE" w14:textId="77777777" w:rsidR="005F1EE6" w:rsidRDefault="00000000">
      <w:pPr>
        <w:ind w:firstLine="420"/>
      </w:pPr>
      <w:r>
        <w:rPr>
          <w:rFonts w:hint="eastAsia"/>
        </w:rPr>
        <w:t>填写在综合单价计算程序表或费用计算表内“行代码”列中的字符串表达式。行代码应以字母开头且在表中不重复，是计算基础表达式的组成部分，在计算基础表达式中代表某行费用值，用于代表该行的计算结果。</w:t>
      </w:r>
    </w:p>
    <w:p w14:paraId="572DF26A" w14:textId="77777777" w:rsidR="005F1EE6" w:rsidRDefault="00000000">
      <w:r>
        <w:rPr>
          <w:rFonts w:hint="eastAsia"/>
        </w:rPr>
        <w:t>2.</w:t>
      </w:r>
      <w:r>
        <w:t>0</w:t>
      </w:r>
      <w:r>
        <w:rPr>
          <w:rFonts w:hint="eastAsia"/>
        </w:rPr>
        <w:t>.5</w:t>
      </w:r>
      <w:r>
        <w:t xml:space="preserve"> </w:t>
      </w:r>
      <w:r>
        <w:rPr>
          <w:rFonts w:hint="eastAsia"/>
        </w:rPr>
        <w:t xml:space="preserve">费用变量 </w:t>
      </w:r>
      <w:r>
        <w:t>cost variable</w:t>
      </w:r>
    </w:p>
    <w:p w14:paraId="18B9B243" w14:textId="77777777" w:rsidR="005F1EE6" w:rsidRDefault="00000000">
      <w:pPr>
        <w:ind w:firstLine="420"/>
      </w:pPr>
      <w:r>
        <w:rPr>
          <w:rFonts w:hint="eastAsia"/>
        </w:rPr>
        <w:t>是指在计算表达式中，用以代表某个费用项数值的变量表达式。</w:t>
      </w:r>
    </w:p>
    <w:p w14:paraId="26F88171" w14:textId="77777777" w:rsidR="005F1EE6" w:rsidRDefault="00000000">
      <w:pPr>
        <w:pStyle w:val="1"/>
      </w:pPr>
      <w:r>
        <w:rPr>
          <w:rFonts w:cs="宋体" w:hint="eastAsia"/>
          <w:sz w:val="21"/>
          <w:szCs w:val="21"/>
        </w:rPr>
        <w:br w:type="page"/>
      </w:r>
      <w:r>
        <w:rPr>
          <w:rFonts w:hint="eastAsia"/>
        </w:rPr>
        <w:lastRenderedPageBreak/>
        <w:t>3 基本规定</w:t>
      </w:r>
    </w:p>
    <w:p w14:paraId="268AA25F" w14:textId="77777777" w:rsidR="005F1EE6" w:rsidRDefault="00000000">
      <w:pPr>
        <w:autoSpaceDE w:val="0"/>
        <w:autoSpaceDN w:val="0"/>
        <w:adjustRightInd w:val="0"/>
        <w:jc w:val="left"/>
      </w:pPr>
      <w:r>
        <w:rPr>
          <w:rFonts w:cs="黑体" w:hint="eastAsia"/>
        </w:rPr>
        <w:t>3.0.1</w:t>
      </w:r>
      <w:r>
        <w:rPr>
          <w:rFonts w:cs="黑体"/>
        </w:rPr>
        <w:t xml:space="preserve"> </w:t>
      </w:r>
      <w:r>
        <w:t>数据存储格式采用XML1.0描述建立，字符编码采用UTF-8。同时，依据本标准生成的XML文件必须能通过XSD文件校验。</w:t>
      </w:r>
    </w:p>
    <w:p w14:paraId="2F83D394" w14:textId="77777777" w:rsidR="005F1EE6" w:rsidRDefault="00000000">
      <w:pPr>
        <w:autoSpaceDE w:val="0"/>
        <w:autoSpaceDN w:val="0"/>
        <w:jc w:val="left"/>
        <w:rPr>
          <w:kern w:val="0"/>
        </w:rPr>
      </w:pPr>
      <w:r>
        <w:rPr>
          <w:rFonts w:cs="黑体" w:hint="eastAsia"/>
        </w:rPr>
        <w:t>3.0.2</w:t>
      </w:r>
      <w:r>
        <w:rPr>
          <w:kern w:val="0"/>
        </w:rPr>
        <w:t xml:space="preserve"> </w:t>
      </w:r>
      <w:r>
        <w:rPr>
          <w:rFonts w:hint="eastAsia"/>
          <w:kern w:val="0"/>
        </w:rPr>
        <w:t>同一项目的所有</w:t>
      </w:r>
      <w:r>
        <w:rPr>
          <w:kern w:val="0"/>
        </w:rPr>
        <w:t>XML格式数据文件，采用ZIP技术完成数据打包存储</w:t>
      </w:r>
      <w:r>
        <w:rPr>
          <w:rFonts w:hint="eastAsia"/>
          <w:kern w:val="0"/>
        </w:rPr>
        <w:t>。</w:t>
      </w:r>
      <w:r>
        <w:rPr>
          <w:kern w:val="0"/>
        </w:rPr>
        <w:t>文件名称</w:t>
      </w:r>
      <w:r>
        <w:rPr>
          <w:rFonts w:hint="eastAsia"/>
          <w:kern w:val="0"/>
        </w:rPr>
        <w:t>应符合windows系统电子文件格式</w:t>
      </w:r>
      <w:r>
        <w:rPr>
          <w:kern w:val="0"/>
        </w:rPr>
        <w:t>命名规则</w:t>
      </w:r>
      <w:r>
        <w:rPr>
          <w:rFonts w:hint="eastAsia"/>
          <w:kern w:val="0"/>
        </w:rPr>
        <w:t>，</w:t>
      </w:r>
      <w:r>
        <w:rPr>
          <w:kern w:val="0"/>
        </w:rPr>
        <w:t>文件的后缀应符合表1的规定。</w:t>
      </w:r>
    </w:p>
    <w:p w14:paraId="6F58B007" w14:textId="77777777" w:rsidR="005F1EE6" w:rsidRDefault="00000000">
      <w:pPr>
        <w:jc w:val="center"/>
        <w:rPr>
          <w:bCs/>
        </w:rPr>
      </w:pPr>
      <w:r>
        <w:rPr>
          <w:bCs/>
        </w:rPr>
        <w:t>表1 文件命名及文件后缀规定</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7260"/>
      </w:tblGrid>
      <w:tr w:rsidR="005F1EE6" w14:paraId="37BF905A" w14:textId="77777777">
        <w:trPr>
          <w:trHeight w:val="454"/>
        </w:trPr>
        <w:tc>
          <w:tcPr>
            <w:tcW w:w="2379" w:type="dxa"/>
            <w:vAlign w:val="center"/>
          </w:tcPr>
          <w:p w14:paraId="3865DF86" w14:textId="77777777" w:rsidR="005F1EE6" w:rsidRDefault="00000000">
            <w:pPr>
              <w:autoSpaceDE w:val="0"/>
              <w:autoSpaceDN w:val="0"/>
              <w:adjustRightInd w:val="0"/>
              <w:jc w:val="center"/>
              <w:rPr>
                <w:kern w:val="0"/>
              </w:rPr>
            </w:pPr>
            <w:r>
              <w:rPr>
                <w:kern w:val="0"/>
              </w:rPr>
              <w:t>文件名称</w:t>
            </w:r>
          </w:p>
        </w:tc>
        <w:tc>
          <w:tcPr>
            <w:tcW w:w="7260" w:type="dxa"/>
            <w:vAlign w:val="center"/>
          </w:tcPr>
          <w:p w14:paraId="373CEF92" w14:textId="77777777" w:rsidR="005F1EE6" w:rsidRDefault="00000000">
            <w:pPr>
              <w:autoSpaceDE w:val="0"/>
              <w:autoSpaceDN w:val="0"/>
              <w:adjustRightInd w:val="0"/>
              <w:jc w:val="center"/>
              <w:rPr>
                <w:kern w:val="0"/>
              </w:rPr>
            </w:pPr>
            <w:r>
              <w:rPr>
                <w:kern w:val="0"/>
              </w:rPr>
              <w:t>说明</w:t>
            </w:r>
          </w:p>
        </w:tc>
      </w:tr>
      <w:tr w:rsidR="005F1EE6" w14:paraId="7D0C1FAF" w14:textId="77777777">
        <w:trPr>
          <w:trHeight w:val="90"/>
        </w:trPr>
        <w:tc>
          <w:tcPr>
            <w:tcW w:w="2379" w:type="dxa"/>
            <w:vAlign w:val="center"/>
          </w:tcPr>
          <w:p w14:paraId="4B119E24" w14:textId="77777777" w:rsidR="005F1EE6" w:rsidRDefault="00000000">
            <w:pPr>
              <w:autoSpaceDE w:val="0"/>
              <w:autoSpaceDN w:val="0"/>
              <w:adjustRightInd w:val="0"/>
              <w:rPr>
                <w:kern w:val="0"/>
              </w:rPr>
            </w:pPr>
            <w:r>
              <w:rPr>
                <w:kern w:val="0"/>
              </w:rPr>
              <w:t>（</w:t>
            </w:r>
            <w:r>
              <w:rPr>
                <w:rFonts w:hint="eastAsia"/>
                <w:kern w:val="0"/>
              </w:rPr>
              <w:t>建设项目名称</w:t>
            </w:r>
            <w:r>
              <w:rPr>
                <w:kern w:val="0"/>
              </w:rPr>
              <w:t>）.</w:t>
            </w:r>
            <w:r>
              <w:rPr>
                <w:rFonts w:hint="eastAsia"/>
                <w:kern w:val="0"/>
              </w:rPr>
              <w:t>gxbz</w:t>
            </w:r>
          </w:p>
        </w:tc>
        <w:tc>
          <w:tcPr>
            <w:tcW w:w="7260" w:type="dxa"/>
            <w:vAlign w:val="center"/>
          </w:tcPr>
          <w:p w14:paraId="7DECB5EC" w14:textId="77777777" w:rsidR="005F1EE6" w:rsidRDefault="00000000">
            <w:pPr>
              <w:autoSpaceDE w:val="0"/>
              <w:autoSpaceDN w:val="0"/>
              <w:adjustRightInd w:val="0"/>
              <w:rPr>
                <w:kern w:val="0"/>
              </w:rPr>
            </w:pPr>
            <w:r>
              <w:rPr>
                <w:kern w:val="0"/>
              </w:rPr>
              <w:t>ZIP打包文件，以项目名称命名，后缀为</w:t>
            </w:r>
            <w:r>
              <w:rPr>
                <w:rFonts w:hint="eastAsia"/>
                <w:kern w:val="0"/>
              </w:rPr>
              <w:t>“</w:t>
            </w:r>
            <w:r>
              <w:rPr>
                <w:kern w:val="0"/>
              </w:rPr>
              <w:t>.</w:t>
            </w:r>
            <w:r>
              <w:rPr>
                <w:rFonts w:hint="eastAsia"/>
                <w:kern w:val="0"/>
              </w:rPr>
              <w:t>gxbz”，含义为“广西标准”。</w:t>
            </w:r>
          </w:p>
        </w:tc>
      </w:tr>
      <w:tr w:rsidR="005F1EE6" w14:paraId="0EA9C214" w14:textId="77777777">
        <w:trPr>
          <w:trHeight w:val="454"/>
        </w:trPr>
        <w:tc>
          <w:tcPr>
            <w:tcW w:w="2379" w:type="dxa"/>
            <w:vAlign w:val="center"/>
          </w:tcPr>
          <w:p w14:paraId="55286DA4" w14:textId="77777777" w:rsidR="005F1EE6" w:rsidRDefault="00000000">
            <w:pPr>
              <w:autoSpaceDE w:val="0"/>
              <w:autoSpaceDN w:val="0"/>
              <w:adjustRightInd w:val="0"/>
              <w:rPr>
                <w:kern w:val="0"/>
              </w:rPr>
            </w:pPr>
            <w:r>
              <w:rPr>
                <w:rFonts w:hint="eastAsia"/>
                <w:kern w:val="0"/>
              </w:rPr>
              <w:t>（建设项目）</w:t>
            </w:r>
            <w:r>
              <w:rPr>
                <w:kern w:val="0"/>
              </w:rPr>
              <w:t>.xml</w:t>
            </w:r>
          </w:p>
        </w:tc>
        <w:tc>
          <w:tcPr>
            <w:tcW w:w="7260" w:type="dxa"/>
            <w:vAlign w:val="center"/>
          </w:tcPr>
          <w:p w14:paraId="0B030A2B" w14:textId="77777777" w:rsidR="005F1EE6" w:rsidRDefault="00000000">
            <w:pPr>
              <w:autoSpaceDE w:val="0"/>
              <w:autoSpaceDN w:val="0"/>
              <w:adjustRightInd w:val="0"/>
              <w:rPr>
                <w:kern w:val="0"/>
              </w:rPr>
            </w:pPr>
            <w:r>
              <w:rPr>
                <w:kern w:val="0"/>
              </w:rPr>
              <w:t>建设项目文件，数据格式应按本标准规定执行。</w:t>
            </w:r>
          </w:p>
        </w:tc>
      </w:tr>
      <w:tr w:rsidR="005F1EE6" w14:paraId="73928B62" w14:textId="77777777">
        <w:tc>
          <w:tcPr>
            <w:tcW w:w="2379" w:type="dxa"/>
            <w:vAlign w:val="center"/>
          </w:tcPr>
          <w:p w14:paraId="2187446C" w14:textId="77777777" w:rsidR="005F1EE6" w:rsidRDefault="00000000">
            <w:pPr>
              <w:autoSpaceDE w:val="0"/>
              <w:autoSpaceDN w:val="0"/>
              <w:adjustRightInd w:val="0"/>
              <w:rPr>
                <w:kern w:val="0"/>
              </w:rPr>
            </w:pPr>
            <w:r>
              <w:rPr>
                <w:kern w:val="0"/>
              </w:rPr>
              <w:t>@_（</w:t>
            </w:r>
            <w:r>
              <w:rPr>
                <w:rFonts w:hint="eastAsia"/>
                <w:kern w:val="0"/>
              </w:rPr>
              <w:t>单项工程名称）_</w:t>
            </w:r>
            <w:r>
              <w:rPr>
                <w:kern w:val="0"/>
              </w:rPr>
              <w:t>（</w:t>
            </w:r>
            <w:r>
              <w:rPr>
                <w:rFonts w:hint="eastAsia"/>
                <w:kern w:val="0"/>
              </w:rPr>
              <w:t>单位工程名称）</w:t>
            </w:r>
            <w:r>
              <w:rPr>
                <w:kern w:val="0"/>
              </w:rPr>
              <w:t>.xml</w:t>
            </w:r>
          </w:p>
        </w:tc>
        <w:tc>
          <w:tcPr>
            <w:tcW w:w="7260" w:type="dxa"/>
            <w:vAlign w:val="center"/>
          </w:tcPr>
          <w:p w14:paraId="5D589DD4" w14:textId="77777777" w:rsidR="005F1EE6" w:rsidRDefault="00000000">
            <w:pPr>
              <w:autoSpaceDE w:val="0"/>
              <w:autoSpaceDN w:val="0"/>
              <w:adjustRightInd w:val="0"/>
              <w:rPr>
                <w:kern w:val="0"/>
              </w:rPr>
            </w:pPr>
            <w:r>
              <w:rPr>
                <w:kern w:val="0"/>
              </w:rPr>
              <w:t>单位工程文件</w:t>
            </w:r>
            <w:r>
              <w:rPr>
                <w:rFonts w:hint="eastAsia"/>
                <w:kern w:val="0"/>
              </w:rPr>
              <w:t>，</w:t>
            </w:r>
            <w:r>
              <w:rPr>
                <w:kern w:val="0"/>
              </w:rPr>
              <w:t>文件名以@_打头</w:t>
            </w:r>
            <w:r>
              <w:rPr>
                <w:rFonts w:hint="eastAsia"/>
                <w:kern w:val="0"/>
              </w:rPr>
              <w:t>。</w:t>
            </w:r>
            <w:r>
              <w:rPr>
                <w:kern w:val="0"/>
              </w:rPr>
              <w:t>数据格式应按本标准规定执行。</w:t>
            </w:r>
          </w:p>
          <w:p w14:paraId="2BABA981" w14:textId="77777777" w:rsidR="005F1EE6" w:rsidRDefault="00000000">
            <w:pPr>
              <w:autoSpaceDE w:val="0"/>
              <w:autoSpaceDN w:val="0"/>
              <w:adjustRightInd w:val="0"/>
              <w:rPr>
                <w:kern w:val="0"/>
              </w:rPr>
            </w:pPr>
            <w:r>
              <w:rPr>
                <w:rFonts w:hint="eastAsia"/>
                <w:kern w:val="0"/>
              </w:rPr>
              <w:t>在建设项目文件中记录的“单位工程文件”，压缩包有子目录时应为包括完整相对路径的标准长名称。</w:t>
            </w:r>
          </w:p>
        </w:tc>
      </w:tr>
    </w:tbl>
    <w:p w14:paraId="57FA206B" w14:textId="77777777" w:rsidR="005F1EE6" w:rsidRDefault="00000000">
      <w:r>
        <w:rPr>
          <w:rFonts w:hint="eastAsia"/>
        </w:rPr>
        <w:t xml:space="preserve">3.0.3 </w:t>
      </w:r>
      <w:r>
        <w:t>特殊字符按XML字符转义规定存储，软件使用时还原转义符。表</w:t>
      </w:r>
      <w:r>
        <w:rPr>
          <w:rFonts w:hint="eastAsia"/>
        </w:rPr>
        <w:t>2</w:t>
      </w:r>
      <w:r>
        <w:t>为部分转义字符，如回车等亦可以使用转义字符，</w:t>
      </w:r>
      <w:r>
        <w:rPr>
          <w:rFonts w:hint="eastAsia"/>
        </w:rPr>
        <w:t>须</w:t>
      </w:r>
      <w:r>
        <w:t>符合XML标准。</w:t>
      </w:r>
    </w:p>
    <w:p w14:paraId="31BA7F6A" w14:textId="77777777" w:rsidR="005F1EE6" w:rsidRDefault="00000000">
      <w:pPr>
        <w:jc w:val="center"/>
      </w:pPr>
      <w:r>
        <w:t>表2 XML转义符</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3"/>
        <w:gridCol w:w="2481"/>
        <w:gridCol w:w="4175"/>
      </w:tblGrid>
      <w:tr w:rsidR="005F1EE6" w14:paraId="624B3B0C" w14:textId="77777777">
        <w:trPr>
          <w:trHeight w:val="454"/>
        </w:trPr>
        <w:tc>
          <w:tcPr>
            <w:tcW w:w="2983" w:type="dxa"/>
            <w:vAlign w:val="center"/>
          </w:tcPr>
          <w:p w14:paraId="5AB6D77A" w14:textId="77777777" w:rsidR="005F1EE6" w:rsidRDefault="00000000">
            <w:pPr>
              <w:jc w:val="center"/>
            </w:pPr>
            <w:r>
              <w:t>替换字符</w:t>
            </w:r>
          </w:p>
        </w:tc>
        <w:tc>
          <w:tcPr>
            <w:tcW w:w="2481" w:type="dxa"/>
            <w:vAlign w:val="center"/>
          </w:tcPr>
          <w:p w14:paraId="33755896" w14:textId="77777777" w:rsidR="005F1EE6" w:rsidRDefault="00000000">
            <w:pPr>
              <w:jc w:val="center"/>
            </w:pPr>
            <w:r>
              <w:t>转义字符</w:t>
            </w:r>
          </w:p>
        </w:tc>
        <w:tc>
          <w:tcPr>
            <w:tcW w:w="4175" w:type="dxa"/>
            <w:vAlign w:val="center"/>
          </w:tcPr>
          <w:p w14:paraId="37D4303C" w14:textId="77777777" w:rsidR="005F1EE6" w:rsidRDefault="00000000">
            <w:pPr>
              <w:jc w:val="center"/>
            </w:pPr>
            <w:r>
              <w:t>含义</w:t>
            </w:r>
          </w:p>
        </w:tc>
      </w:tr>
      <w:tr w:rsidR="005F1EE6" w14:paraId="5DF1E9A6" w14:textId="77777777">
        <w:trPr>
          <w:trHeight w:val="454"/>
        </w:trPr>
        <w:tc>
          <w:tcPr>
            <w:tcW w:w="2983" w:type="dxa"/>
            <w:vAlign w:val="center"/>
          </w:tcPr>
          <w:p w14:paraId="7B251F9C" w14:textId="77777777" w:rsidR="005F1EE6" w:rsidRDefault="00000000">
            <w:pPr>
              <w:jc w:val="center"/>
            </w:pPr>
            <w:r>
              <w:t>&amp;lt</w:t>
            </w:r>
            <w:r>
              <w:rPr>
                <w:rFonts w:hint="eastAsia"/>
              </w:rPr>
              <w:t>；</w:t>
            </w:r>
          </w:p>
        </w:tc>
        <w:tc>
          <w:tcPr>
            <w:tcW w:w="2481" w:type="dxa"/>
            <w:vAlign w:val="center"/>
          </w:tcPr>
          <w:p w14:paraId="5A3AA539" w14:textId="77777777" w:rsidR="005F1EE6" w:rsidRDefault="00000000">
            <w:pPr>
              <w:jc w:val="center"/>
            </w:pPr>
            <w:r>
              <w:t>&lt;</w:t>
            </w:r>
          </w:p>
        </w:tc>
        <w:tc>
          <w:tcPr>
            <w:tcW w:w="4175" w:type="dxa"/>
            <w:vAlign w:val="center"/>
          </w:tcPr>
          <w:p w14:paraId="16E157CC" w14:textId="77777777" w:rsidR="005F1EE6" w:rsidRDefault="00000000">
            <w:pPr>
              <w:jc w:val="center"/>
            </w:pPr>
            <w:r>
              <w:t>小于号</w:t>
            </w:r>
          </w:p>
        </w:tc>
      </w:tr>
      <w:tr w:rsidR="005F1EE6" w14:paraId="33EECECF" w14:textId="77777777">
        <w:trPr>
          <w:trHeight w:val="454"/>
        </w:trPr>
        <w:tc>
          <w:tcPr>
            <w:tcW w:w="2983" w:type="dxa"/>
            <w:vAlign w:val="center"/>
          </w:tcPr>
          <w:p w14:paraId="249D7C85" w14:textId="77777777" w:rsidR="005F1EE6" w:rsidRDefault="00000000">
            <w:pPr>
              <w:jc w:val="center"/>
            </w:pPr>
            <w:r>
              <w:t>&amp;gt</w:t>
            </w:r>
            <w:r>
              <w:rPr>
                <w:rFonts w:hint="eastAsia"/>
              </w:rPr>
              <w:t>；</w:t>
            </w:r>
          </w:p>
        </w:tc>
        <w:tc>
          <w:tcPr>
            <w:tcW w:w="2481" w:type="dxa"/>
            <w:vAlign w:val="center"/>
          </w:tcPr>
          <w:p w14:paraId="48BEAD6B" w14:textId="77777777" w:rsidR="005F1EE6" w:rsidRDefault="00000000">
            <w:pPr>
              <w:jc w:val="center"/>
            </w:pPr>
            <w:r>
              <w:t>&gt;</w:t>
            </w:r>
          </w:p>
        </w:tc>
        <w:tc>
          <w:tcPr>
            <w:tcW w:w="4175" w:type="dxa"/>
            <w:vAlign w:val="center"/>
          </w:tcPr>
          <w:p w14:paraId="560FB710" w14:textId="77777777" w:rsidR="005F1EE6" w:rsidRDefault="00000000">
            <w:pPr>
              <w:jc w:val="center"/>
            </w:pPr>
            <w:r>
              <w:t>大于号</w:t>
            </w:r>
          </w:p>
        </w:tc>
      </w:tr>
      <w:tr w:rsidR="005F1EE6" w14:paraId="5ABBF00A" w14:textId="77777777">
        <w:trPr>
          <w:trHeight w:val="454"/>
        </w:trPr>
        <w:tc>
          <w:tcPr>
            <w:tcW w:w="2983" w:type="dxa"/>
            <w:vAlign w:val="center"/>
          </w:tcPr>
          <w:p w14:paraId="6B80A78C" w14:textId="77777777" w:rsidR="005F1EE6" w:rsidRDefault="00000000">
            <w:pPr>
              <w:jc w:val="center"/>
            </w:pPr>
            <w:r>
              <w:t>&amp;amp</w:t>
            </w:r>
            <w:r>
              <w:rPr>
                <w:rFonts w:hint="eastAsia"/>
              </w:rPr>
              <w:t>；</w:t>
            </w:r>
          </w:p>
        </w:tc>
        <w:tc>
          <w:tcPr>
            <w:tcW w:w="2481" w:type="dxa"/>
            <w:vAlign w:val="center"/>
          </w:tcPr>
          <w:p w14:paraId="41A8A995" w14:textId="77777777" w:rsidR="005F1EE6" w:rsidRDefault="00000000">
            <w:pPr>
              <w:jc w:val="center"/>
            </w:pPr>
            <w:r>
              <w:t>&amp;</w:t>
            </w:r>
          </w:p>
        </w:tc>
        <w:tc>
          <w:tcPr>
            <w:tcW w:w="4175" w:type="dxa"/>
            <w:vAlign w:val="center"/>
          </w:tcPr>
          <w:p w14:paraId="7E7E9F8D" w14:textId="77777777" w:rsidR="005F1EE6" w:rsidRDefault="00000000">
            <w:pPr>
              <w:jc w:val="center"/>
            </w:pPr>
            <w:r>
              <w:t>和</w:t>
            </w:r>
          </w:p>
        </w:tc>
      </w:tr>
      <w:tr w:rsidR="005F1EE6" w14:paraId="52C26D07" w14:textId="77777777">
        <w:trPr>
          <w:trHeight w:val="454"/>
        </w:trPr>
        <w:tc>
          <w:tcPr>
            <w:tcW w:w="2983" w:type="dxa"/>
            <w:vAlign w:val="center"/>
          </w:tcPr>
          <w:p w14:paraId="76F4875F" w14:textId="77777777" w:rsidR="005F1EE6" w:rsidRDefault="00000000">
            <w:pPr>
              <w:jc w:val="center"/>
            </w:pPr>
            <w:r>
              <w:t>&amp;quot</w:t>
            </w:r>
            <w:r>
              <w:rPr>
                <w:rFonts w:hint="eastAsia"/>
              </w:rPr>
              <w:t>；</w:t>
            </w:r>
          </w:p>
        </w:tc>
        <w:tc>
          <w:tcPr>
            <w:tcW w:w="2481" w:type="dxa"/>
            <w:vAlign w:val="center"/>
          </w:tcPr>
          <w:p w14:paraId="1DFA3C41" w14:textId="77777777" w:rsidR="005F1EE6" w:rsidRDefault="00000000">
            <w:pPr>
              <w:jc w:val="center"/>
            </w:pPr>
            <w:r>
              <w:t>"</w:t>
            </w:r>
          </w:p>
        </w:tc>
        <w:tc>
          <w:tcPr>
            <w:tcW w:w="4175" w:type="dxa"/>
            <w:vAlign w:val="center"/>
          </w:tcPr>
          <w:p w14:paraId="23E63D17" w14:textId="77777777" w:rsidR="005F1EE6" w:rsidRDefault="00000000">
            <w:pPr>
              <w:jc w:val="center"/>
            </w:pPr>
            <w:r>
              <w:t>双引号</w:t>
            </w:r>
          </w:p>
        </w:tc>
      </w:tr>
    </w:tbl>
    <w:p w14:paraId="07DD7EF0" w14:textId="77777777" w:rsidR="005F1EE6" w:rsidRDefault="00000000">
      <w:pPr>
        <w:autoSpaceDE w:val="0"/>
        <w:autoSpaceDN w:val="0"/>
        <w:adjustRightInd w:val="0"/>
        <w:jc w:val="left"/>
      </w:pPr>
      <w:r>
        <w:rPr>
          <w:rFonts w:cs="黑体" w:hint="eastAsia"/>
        </w:rPr>
        <w:t>3.0.4</w:t>
      </w:r>
      <w:r>
        <w:rPr>
          <w:rFonts w:cs="黑体"/>
        </w:rPr>
        <w:t xml:space="preserve"> </w:t>
      </w:r>
      <w:r>
        <w:t>数据元素从组织结构图和元素属性表两方面进行规定，结构图描述</w:t>
      </w:r>
      <w:r>
        <w:rPr>
          <w:rFonts w:hint="eastAsia"/>
        </w:rPr>
        <w:t>应</w:t>
      </w:r>
      <w:r>
        <w:t>包括子元素及逻辑关系等，元</w:t>
      </w:r>
      <w:r>
        <w:lastRenderedPageBreak/>
        <w:t>素属性</w:t>
      </w:r>
      <w:r>
        <w:rPr>
          <w:rFonts w:hint="eastAsia"/>
        </w:rPr>
        <w:t>以表格</w:t>
      </w:r>
      <w:r>
        <w:t>描述，包括序号、名称、数据类型、</w:t>
      </w:r>
      <w:r>
        <w:rPr>
          <w:rFonts w:hint="eastAsia"/>
        </w:rPr>
        <w:t>可选</w:t>
      </w:r>
      <w:r>
        <w:t>、备注。</w:t>
      </w:r>
    </w:p>
    <w:p w14:paraId="575B650C" w14:textId="77777777" w:rsidR="005F1EE6" w:rsidRDefault="00000000">
      <w:pPr>
        <w:autoSpaceDE w:val="0"/>
        <w:autoSpaceDN w:val="0"/>
        <w:adjustRightInd w:val="0"/>
        <w:jc w:val="left"/>
      </w:pPr>
      <w:r>
        <w:rPr>
          <w:rFonts w:cs="黑体" w:hint="eastAsia"/>
        </w:rPr>
        <w:t xml:space="preserve">3.0.5 </w:t>
      </w:r>
      <w:r>
        <w:t>数据元素属性值的表示</w:t>
      </w:r>
      <w:r>
        <w:rPr>
          <w:rFonts w:hint="eastAsia"/>
        </w:rPr>
        <w:t>格</w:t>
      </w:r>
      <w:r>
        <w:t>式及含义应符合表3的规定。</w:t>
      </w:r>
    </w:p>
    <w:p w14:paraId="68406F79" w14:textId="77777777" w:rsidR="005F1EE6" w:rsidRDefault="00000000">
      <w:pPr>
        <w:adjustRightInd w:val="0"/>
        <w:snapToGrid w:val="0"/>
        <w:jc w:val="center"/>
        <w:rPr>
          <w:bCs/>
        </w:rPr>
      </w:pPr>
      <w:r>
        <w:rPr>
          <w:bCs/>
        </w:rPr>
        <w:t>表3  数据元素属性值的表示格式及含义规定</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4"/>
        <w:gridCol w:w="8207"/>
      </w:tblGrid>
      <w:tr w:rsidR="005F1EE6" w14:paraId="132D494C" w14:textId="77777777">
        <w:trPr>
          <w:trHeight w:val="454"/>
        </w:trPr>
        <w:tc>
          <w:tcPr>
            <w:tcW w:w="1574" w:type="dxa"/>
            <w:vAlign w:val="center"/>
          </w:tcPr>
          <w:p w14:paraId="0B01674D" w14:textId="77777777" w:rsidR="005F1EE6" w:rsidRDefault="00000000">
            <w:pPr>
              <w:jc w:val="center"/>
            </w:pPr>
            <w:r>
              <w:t>数据类型</w:t>
            </w:r>
          </w:p>
        </w:tc>
        <w:tc>
          <w:tcPr>
            <w:tcW w:w="8207" w:type="dxa"/>
            <w:vAlign w:val="center"/>
          </w:tcPr>
          <w:p w14:paraId="4FE4AF7E" w14:textId="77777777" w:rsidR="005F1EE6" w:rsidRDefault="00000000">
            <w:pPr>
              <w:jc w:val="center"/>
            </w:pPr>
            <w:r>
              <w:t>含义</w:t>
            </w:r>
          </w:p>
        </w:tc>
      </w:tr>
      <w:tr w:rsidR="005F1EE6" w14:paraId="58B72E45" w14:textId="77777777">
        <w:trPr>
          <w:trHeight w:val="454"/>
        </w:trPr>
        <w:tc>
          <w:tcPr>
            <w:tcW w:w="1574" w:type="dxa"/>
            <w:vAlign w:val="center"/>
          </w:tcPr>
          <w:p w14:paraId="4B6197E4" w14:textId="77777777" w:rsidR="005F1EE6" w:rsidRDefault="00000000">
            <w:pPr>
              <w:jc w:val="center"/>
            </w:pPr>
            <w:r>
              <w:rPr>
                <w:rFonts w:hint="eastAsia"/>
              </w:rPr>
              <w:t>非空字符</w:t>
            </w:r>
          </w:p>
        </w:tc>
        <w:tc>
          <w:tcPr>
            <w:tcW w:w="8207" w:type="dxa"/>
            <w:vAlign w:val="center"/>
          </w:tcPr>
          <w:p w14:paraId="7A0CD0E7" w14:textId="77777777" w:rsidR="005F1EE6" w:rsidRDefault="00000000">
            <w:pPr>
              <w:jc w:val="left"/>
            </w:pPr>
            <w:r>
              <w:t>长度</w:t>
            </w:r>
            <w:r>
              <w:rPr>
                <w:rFonts w:hint="eastAsia"/>
              </w:rPr>
              <w:t>大于1</w:t>
            </w:r>
            <w:r>
              <w:t>的</w:t>
            </w:r>
            <w:r>
              <w:rPr>
                <w:rFonts w:hint="eastAsia"/>
              </w:rPr>
              <w:t>不含空格的</w:t>
            </w:r>
            <w:r>
              <w:t>字符串</w:t>
            </w:r>
            <w:r>
              <w:rPr>
                <w:rFonts w:hint="eastAsia"/>
              </w:rPr>
              <w:t>类型。如无内容，应以“-”表示。</w:t>
            </w:r>
          </w:p>
        </w:tc>
      </w:tr>
      <w:tr w:rsidR="005F1EE6" w14:paraId="1A356481" w14:textId="77777777">
        <w:trPr>
          <w:trHeight w:val="454"/>
        </w:trPr>
        <w:tc>
          <w:tcPr>
            <w:tcW w:w="1574" w:type="dxa"/>
            <w:vAlign w:val="center"/>
          </w:tcPr>
          <w:p w14:paraId="0676ECC1" w14:textId="77777777" w:rsidR="005F1EE6" w:rsidRDefault="00000000">
            <w:pPr>
              <w:jc w:val="center"/>
            </w:pPr>
            <w:r>
              <w:t>整数型</w:t>
            </w:r>
          </w:p>
        </w:tc>
        <w:tc>
          <w:tcPr>
            <w:tcW w:w="8207" w:type="dxa"/>
            <w:vAlign w:val="center"/>
          </w:tcPr>
          <w:p w14:paraId="1B6559DE" w14:textId="77777777" w:rsidR="005F1EE6" w:rsidRDefault="00000000">
            <w:pPr>
              <w:jc w:val="left"/>
            </w:pPr>
            <w:r>
              <w:t>不带小数的</w:t>
            </w:r>
            <w:r>
              <w:rPr>
                <w:rFonts w:hint="eastAsia"/>
              </w:rPr>
              <w:t>阿拉伯整数数字，即xs:integer类型。</w:t>
            </w:r>
          </w:p>
        </w:tc>
      </w:tr>
      <w:tr w:rsidR="005F1EE6" w14:paraId="13DA7C7E" w14:textId="77777777">
        <w:trPr>
          <w:trHeight w:val="454"/>
        </w:trPr>
        <w:tc>
          <w:tcPr>
            <w:tcW w:w="1574" w:type="dxa"/>
            <w:vAlign w:val="center"/>
          </w:tcPr>
          <w:p w14:paraId="0D5D6DF3" w14:textId="77777777" w:rsidR="005F1EE6" w:rsidRDefault="00000000">
            <w:pPr>
              <w:jc w:val="center"/>
            </w:pPr>
            <w:r>
              <w:rPr>
                <w:rFonts w:hint="eastAsia"/>
              </w:rPr>
              <w:t>小数</w:t>
            </w:r>
            <w:r>
              <w:t>型</w:t>
            </w:r>
          </w:p>
        </w:tc>
        <w:tc>
          <w:tcPr>
            <w:tcW w:w="8207" w:type="dxa"/>
            <w:vAlign w:val="center"/>
          </w:tcPr>
          <w:p w14:paraId="544FC8E3" w14:textId="77777777" w:rsidR="005F1EE6" w:rsidRDefault="00000000">
            <w:pPr>
              <w:jc w:val="left"/>
            </w:pPr>
            <w:r>
              <w:t>带小数的</w:t>
            </w:r>
            <w:r>
              <w:rPr>
                <w:rFonts w:hint="eastAsia"/>
              </w:rPr>
              <w:t>阿拉伯</w:t>
            </w:r>
            <w:r>
              <w:t>数</w:t>
            </w:r>
            <w:r>
              <w:rPr>
                <w:rFonts w:hint="eastAsia"/>
              </w:rPr>
              <w:t>字，即xs:decimal类型。</w:t>
            </w:r>
          </w:p>
        </w:tc>
      </w:tr>
      <w:tr w:rsidR="005F1EE6" w14:paraId="1C9BC090" w14:textId="77777777">
        <w:trPr>
          <w:trHeight w:val="454"/>
        </w:trPr>
        <w:tc>
          <w:tcPr>
            <w:tcW w:w="1574" w:type="dxa"/>
            <w:vAlign w:val="center"/>
          </w:tcPr>
          <w:p w14:paraId="3FE6A0F3" w14:textId="77777777" w:rsidR="005F1EE6" w:rsidRDefault="00000000">
            <w:pPr>
              <w:jc w:val="center"/>
            </w:pPr>
            <w:r>
              <w:t>日期型</w:t>
            </w:r>
          </w:p>
        </w:tc>
        <w:tc>
          <w:tcPr>
            <w:tcW w:w="8207" w:type="dxa"/>
            <w:vAlign w:val="center"/>
          </w:tcPr>
          <w:p w14:paraId="0DB96671" w14:textId="77777777" w:rsidR="005F1EE6" w:rsidRDefault="00000000">
            <w:pPr>
              <w:adjustRightInd w:val="0"/>
              <w:snapToGrid w:val="0"/>
              <w:jc w:val="left"/>
            </w:pPr>
            <w:r>
              <w:t>表示年-月-日</w:t>
            </w:r>
            <w:r>
              <w:rPr>
                <w:rFonts w:hint="eastAsia"/>
              </w:rPr>
              <w:t>的类型，即：xs:date类型</w:t>
            </w:r>
            <w:r>
              <w:t>，格式为：</w:t>
            </w:r>
            <w:r>
              <w:rPr>
                <w:rFonts w:hint="eastAsia"/>
              </w:rPr>
              <w:t>yyyy-mm-dd。</w:t>
            </w:r>
          </w:p>
        </w:tc>
      </w:tr>
      <w:tr w:rsidR="005F1EE6" w14:paraId="1C3131A2" w14:textId="77777777">
        <w:trPr>
          <w:trHeight w:val="454"/>
        </w:trPr>
        <w:tc>
          <w:tcPr>
            <w:tcW w:w="1574" w:type="dxa"/>
            <w:vAlign w:val="center"/>
          </w:tcPr>
          <w:p w14:paraId="1E37210B" w14:textId="77777777" w:rsidR="005F1EE6" w:rsidRDefault="00000000">
            <w:pPr>
              <w:jc w:val="center"/>
            </w:pPr>
            <w:r>
              <w:rPr>
                <w:rFonts w:hint="eastAsia"/>
              </w:rPr>
              <w:t>日期时间</w:t>
            </w:r>
            <w:r>
              <w:t>型</w:t>
            </w:r>
          </w:p>
        </w:tc>
        <w:tc>
          <w:tcPr>
            <w:tcW w:w="8207" w:type="dxa"/>
            <w:vAlign w:val="center"/>
          </w:tcPr>
          <w:p w14:paraId="43FB5679" w14:textId="77777777" w:rsidR="005F1EE6" w:rsidRDefault="00000000">
            <w:pPr>
              <w:adjustRightInd w:val="0"/>
              <w:snapToGrid w:val="0"/>
              <w:jc w:val="left"/>
            </w:pPr>
            <w:r>
              <w:t>表示年-月-日</w:t>
            </w:r>
            <w:r>
              <w:rPr>
                <w:rFonts w:hint="eastAsia"/>
              </w:rPr>
              <w:t>-时-分-秒的类型,即:xs:dateTime类型</w:t>
            </w:r>
            <w:r>
              <w:t>，格式为：</w:t>
            </w:r>
            <w:r>
              <w:rPr>
                <w:rFonts w:hint="eastAsia"/>
              </w:rPr>
              <w:t>yyyy-mm-ddThh:nn:mm。</w:t>
            </w:r>
          </w:p>
        </w:tc>
      </w:tr>
      <w:tr w:rsidR="005F1EE6" w14:paraId="23F0967C" w14:textId="77777777">
        <w:trPr>
          <w:trHeight w:val="454"/>
        </w:trPr>
        <w:tc>
          <w:tcPr>
            <w:tcW w:w="1574" w:type="dxa"/>
            <w:vAlign w:val="center"/>
          </w:tcPr>
          <w:p w14:paraId="2649C6E1" w14:textId="77777777" w:rsidR="005F1EE6" w:rsidRDefault="00000000">
            <w:pPr>
              <w:jc w:val="center"/>
            </w:pPr>
            <w:r>
              <w:t>布尔型</w:t>
            </w:r>
          </w:p>
        </w:tc>
        <w:tc>
          <w:tcPr>
            <w:tcW w:w="8207" w:type="dxa"/>
            <w:vAlign w:val="center"/>
          </w:tcPr>
          <w:p w14:paraId="775F73F6" w14:textId="77777777" w:rsidR="005F1EE6" w:rsidRDefault="00000000">
            <w:pPr>
              <w:jc w:val="left"/>
            </w:pPr>
            <w:r>
              <w:t>真/假、是/否等一一对应的两组数据</w:t>
            </w:r>
            <w:r>
              <w:rPr>
                <w:rFonts w:hint="eastAsia"/>
              </w:rPr>
              <w:t>的类型，即：xs:boolean类型。格式为true/false。</w:t>
            </w:r>
          </w:p>
        </w:tc>
      </w:tr>
    </w:tbl>
    <w:p w14:paraId="5FC9DF19" w14:textId="77777777" w:rsidR="005F1EE6" w:rsidRDefault="00000000">
      <w:r>
        <w:rPr>
          <w:rFonts w:hint="eastAsia"/>
        </w:rPr>
        <w:t xml:space="preserve">3.0.6 </w:t>
      </w:r>
      <w:r>
        <w:t>常用数据存储格式应符合表</w:t>
      </w:r>
      <w:r>
        <w:rPr>
          <w:rFonts w:hint="eastAsia"/>
        </w:rPr>
        <w:t>4</w:t>
      </w:r>
      <w:r>
        <w:t>的规定。</w:t>
      </w:r>
    </w:p>
    <w:p w14:paraId="5E80A9EE" w14:textId="77777777" w:rsidR="005F1EE6" w:rsidRDefault="00000000">
      <w:pPr>
        <w:jc w:val="center"/>
      </w:pPr>
      <w:r>
        <w:t>表</w:t>
      </w:r>
      <w:r>
        <w:rPr>
          <w:rFonts w:hint="eastAsia"/>
        </w:rPr>
        <w:t>4</w:t>
      </w:r>
      <w:r>
        <w:t xml:space="preserve"> 常用数据存储格式规定</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842"/>
        <w:gridCol w:w="5812"/>
      </w:tblGrid>
      <w:tr w:rsidR="005F1EE6" w14:paraId="710CE072" w14:textId="77777777">
        <w:trPr>
          <w:trHeight w:val="454"/>
        </w:trPr>
        <w:tc>
          <w:tcPr>
            <w:tcW w:w="2127" w:type="dxa"/>
            <w:vAlign w:val="center"/>
          </w:tcPr>
          <w:p w14:paraId="0904063A" w14:textId="77777777" w:rsidR="005F1EE6" w:rsidRDefault="00000000">
            <w:pPr>
              <w:jc w:val="center"/>
              <w:rPr>
                <w:bCs/>
              </w:rPr>
            </w:pPr>
            <w:r>
              <w:rPr>
                <w:bCs/>
              </w:rPr>
              <w:t>数据名称</w:t>
            </w:r>
          </w:p>
        </w:tc>
        <w:tc>
          <w:tcPr>
            <w:tcW w:w="1842" w:type="dxa"/>
            <w:vAlign w:val="center"/>
          </w:tcPr>
          <w:p w14:paraId="7A6F8EB9" w14:textId="77777777" w:rsidR="005F1EE6" w:rsidRDefault="00000000">
            <w:pPr>
              <w:jc w:val="center"/>
              <w:rPr>
                <w:bCs/>
              </w:rPr>
            </w:pPr>
            <w:r>
              <w:rPr>
                <w:bCs/>
              </w:rPr>
              <w:t>存储格式</w:t>
            </w:r>
          </w:p>
        </w:tc>
        <w:tc>
          <w:tcPr>
            <w:tcW w:w="5812" w:type="dxa"/>
            <w:vAlign w:val="center"/>
          </w:tcPr>
          <w:p w14:paraId="24C33D21" w14:textId="77777777" w:rsidR="005F1EE6" w:rsidRDefault="00000000">
            <w:pPr>
              <w:jc w:val="center"/>
              <w:rPr>
                <w:bCs/>
              </w:rPr>
            </w:pPr>
            <w:r>
              <w:rPr>
                <w:bCs/>
              </w:rPr>
              <w:t>示例</w:t>
            </w:r>
          </w:p>
        </w:tc>
      </w:tr>
      <w:tr w:rsidR="005F1EE6" w14:paraId="58917B30" w14:textId="77777777">
        <w:trPr>
          <w:trHeight w:val="454"/>
        </w:trPr>
        <w:tc>
          <w:tcPr>
            <w:tcW w:w="2127" w:type="dxa"/>
            <w:vAlign w:val="center"/>
          </w:tcPr>
          <w:p w14:paraId="160B5DDE" w14:textId="77777777" w:rsidR="005F1EE6" w:rsidRDefault="00000000">
            <w:pPr>
              <w:jc w:val="center"/>
              <w:rPr>
                <w:bCs/>
              </w:rPr>
            </w:pPr>
            <w:r>
              <w:t>费率、风险系数等</w:t>
            </w:r>
          </w:p>
        </w:tc>
        <w:tc>
          <w:tcPr>
            <w:tcW w:w="1842" w:type="dxa"/>
            <w:vAlign w:val="center"/>
          </w:tcPr>
          <w:p w14:paraId="4D1CC937" w14:textId="77777777" w:rsidR="005F1EE6" w:rsidRDefault="00000000">
            <w:pPr>
              <w:jc w:val="center"/>
              <w:rPr>
                <w:bCs/>
              </w:rPr>
            </w:pPr>
            <w:r>
              <w:rPr>
                <w:bCs/>
              </w:rPr>
              <w:t>百分比</w:t>
            </w:r>
          </w:p>
        </w:tc>
        <w:tc>
          <w:tcPr>
            <w:tcW w:w="5812" w:type="dxa"/>
            <w:vAlign w:val="center"/>
          </w:tcPr>
          <w:p w14:paraId="64602C54" w14:textId="77777777" w:rsidR="005F1EE6" w:rsidRDefault="00000000">
            <w:pPr>
              <w:jc w:val="left"/>
              <w:rPr>
                <w:bCs/>
              </w:rPr>
            </w:pPr>
            <w:r>
              <w:rPr>
                <w:rFonts w:hint="eastAsia"/>
                <w:bCs/>
              </w:rPr>
              <w:t>22.5表示22.50%；9表示9.00%；0表示0.00%</w:t>
            </w:r>
          </w:p>
        </w:tc>
      </w:tr>
      <w:tr w:rsidR="005F1EE6" w14:paraId="52ECF50D" w14:textId="77777777">
        <w:trPr>
          <w:trHeight w:val="454"/>
        </w:trPr>
        <w:tc>
          <w:tcPr>
            <w:tcW w:w="2127" w:type="dxa"/>
            <w:vAlign w:val="center"/>
          </w:tcPr>
          <w:p w14:paraId="602FD71F" w14:textId="77777777" w:rsidR="005F1EE6" w:rsidRDefault="00000000">
            <w:pPr>
              <w:jc w:val="center"/>
              <w:rPr>
                <w:bCs/>
              </w:rPr>
            </w:pPr>
            <w:r>
              <w:rPr>
                <w:rFonts w:hint="eastAsia"/>
                <w:bCs/>
              </w:rPr>
              <w:t>各类</w:t>
            </w:r>
            <w:r>
              <w:rPr>
                <w:bCs/>
              </w:rPr>
              <w:t>金额</w:t>
            </w:r>
          </w:p>
        </w:tc>
        <w:tc>
          <w:tcPr>
            <w:tcW w:w="1842" w:type="dxa"/>
            <w:vAlign w:val="center"/>
          </w:tcPr>
          <w:p w14:paraId="265CB5AD" w14:textId="77777777" w:rsidR="005F1EE6" w:rsidRDefault="00000000">
            <w:pPr>
              <w:jc w:val="center"/>
              <w:rPr>
                <w:bCs/>
              </w:rPr>
            </w:pPr>
            <w:r>
              <w:rPr>
                <w:bCs/>
              </w:rPr>
              <w:t>数值</w:t>
            </w:r>
          </w:p>
        </w:tc>
        <w:tc>
          <w:tcPr>
            <w:tcW w:w="5812" w:type="dxa"/>
            <w:vAlign w:val="center"/>
          </w:tcPr>
          <w:p w14:paraId="4DB27986" w14:textId="77777777" w:rsidR="005F1EE6" w:rsidRDefault="00000000">
            <w:pPr>
              <w:jc w:val="left"/>
              <w:rPr>
                <w:bCs/>
              </w:rPr>
            </w:pPr>
            <w:r>
              <w:rPr>
                <w:bCs/>
              </w:rPr>
              <w:t>40000</w:t>
            </w:r>
            <w:r>
              <w:rPr>
                <w:rFonts w:hint="eastAsia"/>
                <w:bCs/>
              </w:rPr>
              <w:t>.00表示40000.00</w:t>
            </w:r>
            <w:r>
              <w:rPr>
                <w:bCs/>
              </w:rPr>
              <w:t>元</w:t>
            </w:r>
          </w:p>
        </w:tc>
      </w:tr>
    </w:tbl>
    <w:p w14:paraId="6781D8B9" w14:textId="77777777" w:rsidR="005F1EE6" w:rsidRDefault="00000000">
      <w:pPr>
        <w:rPr>
          <w:bCs/>
        </w:rPr>
      </w:pPr>
      <w:r>
        <w:rPr>
          <w:rFonts w:cs="黑体" w:hint="eastAsia"/>
        </w:rPr>
        <w:t>3.0.7 非必选字段的</w:t>
      </w:r>
      <w:r>
        <w:rPr>
          <w:bCs/>
        </w:rPr>
        <w:t>默认存储值应符合表</w:t>
      </w:r>
      <w:r>
        <w:rPr>
          <w:rFonts w:hint="eastAsia"/>
          <w:bCs/>
        </w:rPr>
        <w:t>5</w:t>
      </w:r>
      <w:r>
        <w:rPr>
          <w:bCs/>
        </w:rPr>
        <w:t>的规定。</w:t>
      </w:r>
    </w:p>
    <w:p w14:paraId="7B642BB6" w14:textId="77777777" w:rsidR="005F1EE6" w:rsidRDefault="00000000">
      <w:pPr>
        <w:jc w:val="center"/>
        <w:rPr>
          <w:bCs/>
        </w:rPr>
      </w:pPr>
      <w:r>
        <w:rPr>
          <w:bCs/>
        </w:rPr>
        <w:t>表</w:t>
      </w:r>
      <w:r>
        <w:rPr>
          <w:rFonts w:hint="eastAsia"/>
          <w:bCs/>
        </w:rPr>
        <w:t>5</w:t>
      </w:r>
      <w:r>
        <w:rPr>
          <w:bCs/>
        </w:rPr>
        <w:t xml:space="preserve">  默认存储值规定</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5231"/>
      </w:tblGrid>
      <w:tr w:rsidR="005F1EE6" w14:paraId="30A52AFC" w14:textId="77777777">
        <w:trPr>
          <w:trHeight w:val="454"/>
        </w:trPr>
        <w:tc>
          <w:tcPr>
            <w:tcW w:w="4550" w:type="dxa"/>
            <w:vAlign w:val="center"/>
          </w:tcPr>
          <w:p w14:paraId="4CEDE4A5" w14:textId="77777777" w:rsidR="005F1EE6" w:rsidRDefault="00000000">
            <w:pPr>
              <w:jc w:val="center"/>
            </w:pPr>
            <w:r>
              <w:t>数据类型</w:t>
            </w:r>
          </w:p>
        </w:tc>
        <w:tc>
          <w:tcPr>
            <w:tcW w:w="5231" w:type="dxa"/>
            <w:vAlign w:val="center"/>
          </w:tcPr>
          <w:p w14:paraId="5D696DC6" w14:textId="77777777" w:rsidR="005F1EE6" w:rsidRDefault="00000000">
            <w:pPr>
              <w:jc w:val="center"/>
            </w:pPr>
            <w:r>
              <w:t>默认值</w:t>
            </w:r>
          </w:p>
        </w:tc>
      </w:tr>
      <w:tr w:rsidR="005F1EE6" w14:paraId="7B66CE7F" w14:textId="77777777">
        <w:trPr>
          <w:trHeight w:val="454"/>
        </w:trPr>
        <w:tc>
          <w:tcPr>
            <w:tcW w:w="4550" w:type="dxa"/>
            <w:vAlign w:val="center"/>
          </w:tcPr>
          <w:p w14:paraId="4B6EC828" w14:textId="77777777" w:rsidR="005F1EE6" w:rsidRDefault="00000000">
            <w:pPr>
              <w:jc w:val="center"/>
            </w:pPr>
            <w:r>
              <w:t>整数型</w:t>
            </w:r>
          </w:p>
        </w:tc>
        <w:tc>
          <w:tcPr>
            <w:tcW w:w="5231" w:type="dxa"/>
            <w:vAlign w:val="center"/>
          </w:tcPr>
          <w:p w14:paraId="740192BA" w14:textId="77777777" w:rsidR="005F1EE6" w:rsidRDefault="00000000">
            <w:pPr>
              <w:jc w:val="center"/>
            </w:pPr>
            <w:r>
              <w:rPr>
                <w:rFonts w:hint="eastAsia"/>
              </w:rPr>
              <w:t>0</w:t>
            </w:r>
          </w:p>
        </w:tc>
      </w:tr>
      <w:tr w:rsidR="005F1EE6" w14:paraId="59CBBC6C" w14:textId="77777777">
        <w:trPr>
          <w:trHeight w:val="454"/>
        </w:trPr>
        <w:tc>
          <w:tcPr>
            <w:tcW w:w="4550" w:type="dxa"/>
            <w:vAlign w:val="center"/>
          </w:tcPr>
          <w:p w14:paraId="320CD1C1" w14:textId="77777777" w:rsidR="005F1EE6" w:rsidRDefault="00000000">
            <w:pPr>
              <w:jc w:val="center"/>
            </w:pPr>
            <w:r>
              <w:rPr>
                <w:rFonts w:hint="eastAsia"/>
              </w:rPr>
              <w:t>小数</w:t>
            </w:r>
            <w:r>
              <w:t>型</w:t>
            </w:r>
          </w:p>
        </w:tc>
        <w:tc>
          <w:tcPr>
            <w:tcW w:w="5231" w:type="dxa"/>
            <w:vAlign w:val="center"/>
          </w:tcPr>
          <w:p w14:paraId="30D79715" w14:textId="77777777" w:rsidR="005F1EE6" w:rsidRDefault="00000000">
            <w:pPr>
              <w:jc w:val="center"/>
            </w:pPr>
            <w:r>
              <w:t>0</w:t>
            </w:r>
            <w:r>
              <w:rPr>
                <w:rFonts w:hint="eastAsia"/>
              </w:rPr>
              <w:t>.0</w:t>
            </w:r>
          </w:p>
        </w:tc>
      </w:tr>
      <w:tr w:rsidR="005F1EE6" w14:paraId="60349EA2" w14:textId="77777777">
        <w:trPr>
          <w:trHeight w:val="454"/>
        </w:trPr>
        <w:tc>
          <w:tcPr>
            <w:tcW w:w="4550" w:type="dxa"/>
            <w:vAlign w:val="center"/>
          </w:tcPr>
          <w:p w14:paraId="7808531F" w14:textId="77777777" w:rsidR="005F1EE6" w:rsidRDefault="00000000">
            <w:pPr>
              <w:jc w:val="center"/>
            </w:pPr>
            <w:r>
              <w:lastRenderedPageBreak/>
              <w:t>布尔型</w:t>
            </w:r>
          </w:p>
        </w:tc>
        <w:tc>
          <w:tcPr>
            <w:tcW w:w="5231" w:type="dxa"/>
            <w:vAlign w:val="center"/>
          </w:tcPr>
          <w:p w14:paraId="7269CEEF" w14:textId="77777777" w:rsidR="005F1EE6" w:rsidRDefault="00000000">
            <w:pPr>
              <w:jc w:val="center"/>
            </w:pPr>
            <w:r>
              <w:t>false</w:t>
            </w:r>
          </w:p>
        </w:tc>
      </w:tr>
    </w:tbl>
    <w:p w14:paraId="5DB697C6" w14:textId="77777777" w:rsidR="005F1EE6" w:rsidRDefault="00000000">
      <w:pPr>
        <w:rPr>
          <w:bCs/>
        </w:rPr>
      </w:pPr>
      <w:r>
        <w:rPr>
          <w:rFonts w:cs="黑体" w:hint="eastAsia"/>
        </w:rPr>
        <w:t>3.0.8</w:t>
      </w:r>
      <w:r>
        <w:t xml:space="preserve"> </w:t>
      </w:r>
      <w:r>
        <w:rPr>
          <w:bCs/>
        </w:rPr>
        <w:t>枚举型字段采用文字或</w:t>
      </w:r>
      <w:r>
        <w:rPr>
          <w:rFonts w:hint="eastAsia"/>
          <w:bCs/>
        </w:rPr>
        <w:t>等式</w:t>
      </w:r>
      <w:r>
        <w:rPr>
          <w:bCs/>
        </w:rPr>
        <w:t>进行</w:t>
      </w:r>
      <w:r>
        <w:rPr>
          <w:rFonts w:hint="eastAsia"/>
          <w:bCs/>
        </w:rPr>
        <w:t>业务</w:t>
      </w:r>
      <w:r>
        <w:rPr>
          <w:bCs/>
        </w:rPr>
        <w:t>说明，</w:t>
      </w:r>
      <w:r>
        <w:rPr>
          <w:rFonts w:hint="eastAsia"/>
          <w:bCs/>
        </w:rPr>
        <w:t>文字表示实际业务含义，等式的</w:t>
      </w:r>
      <w:r>
        <w:rPr>
          <w:bCs/>
        </w:rPr>
        <w:t>等号左侧数字表示实际枚举值，等号右侧表示该数值实际业务含义。</w:t>
      </w:r>
    </w:p>
    <w:p w14:paraId="40E9687D" w14:textId="77777777" w:rsidR="005F1EE6" w:rsidRDefault="00000000">
      <w:pPr>
        <w:widowControl/>
        <w:jc w:val="left"/>
      </w:pPr>
      <w:r>
        <w:rPr>
          <w:rFonts w:cs="黑体" w:hint="eastAsia"/>
        </w:rPr>
        <w:t>3.0.9</w:t>
      </w:r>
      <w:r>
        <w:rPr>
          <w:rFonts w:cs="黑体"/>
        </w:rPr>
        <w:t xml:space="preserve"> </w:t>
      </w:r>
      <w:r>
        <w:rPr>
          <w:rFonts w:cs="宋体" w:hint="eastAsia"/>
        </w:rPr>
        <w:t>计算基础表达式应由费用变量、行代码、数字、四则运算符号和小括号等组成，应符合</w:t>
      </w:r>
      <w:r>
        <w:t>下列</w:t>
      </w:r>
      <w:r>
        <w:rPr>
          <w:rFonts w:cs="宋体" w:hint="eastAsia"/>
        </w:rPr>
        <w:t>规定：</w:t>
      </w:r>
    </w:p>
    <w:p w14:paraId="555A49EB" w14:textId="77777777" w:rsidR="005F1EE6" w:rsidRDefault="00000000">
      <w:pPr>
        <w:widowControl/>
        <w:ind w:firstLineChars="200" w:firstLine="420"/>
        <w:jc w:val="left"/>
      </w:pPr>
      <w:r>
        <w:rPr>
          <w:rFonts w:hint="eastAsia"/>
        </w:rPr>
        <w:t>（1）</w:t>
      </w:r>
      <w:r>
        <w:t xml:space="preserve"> </w:t>
      </w:r>
      <w:r>
        <w:rPr>
          <w:rFonts w:hint="eastAsia"/>
        </w:rPr>
        <w:t xml:space="preserve">行代码为自定义变量，由字母（A~Z）和数字（0~9）组成，且由字母开头。 </w:t>
      </w:r>
    </w:p>
    <w:p w14:paraId="03D2934B" w14:textId="77777777" w:rsidR="005F1EE6" w:rsidRDefault="00000000">
      <w:pPr>
        <w:widowControl/>
        <w:ind w:firstLineChars="200" w:firstLine="420"/>
        <w:jc w:val="left"/>
      </w:pPr>
      <w:r>
        <w:rPr>
          <w:rFonts w:hint="eastAsia"/>
        </w:rPr>
        <w:t>（2）</w:t>
      </w:r>
      <w:r>
        <w:t>计</w:t>
      </w:r>
      <w:r>
        <w:rPr>
          <w:rFonts w:cs="宋体" w:hint="eastAsia"/>
        </w:rPr>
        <w:t>算式应符合费用计算逻辑要求，变量名称不区分大小写，无变量循环使用的情况</w:t>
      </w:r>
      <w:r>
        <w:t>。</w:t>
      </w:r>
    </w:p>
    <w:p w14:paraId="40694C55" w14:textId="77777777" w:rsidR="005F1EE6" w:rsidRDefault="00000000">
      <w:pPr>
        <w:autoSpaceDE w:val="0"/>
        <w:autoSpaceDN w:val="0"/>
        <w:adjustRightInd w:val="0"/>
        <w:jc w:val="left"/>
      </w:pPr>
      <w:r>
        <w:rPr>
          <w:rFonts w:cs="黑体" w:hint="eastAsia"/>
        </w:rPr>
        <w:t xml:space="preserve">3.0.10 </w:t>
      </w:r>
      <w:r>
        <w:t>小数精度控制应符合下列规定</w:t>
      </w:r>
      <w:r>
        <w:rPr>
          <w:rFonts w:hint="eastAsia"/>
        </w:rPr>
        <w:t>：</w:t>
      </w:r>
    </w:p>
    <w:p w14:paraId="22A2398A" w14:textId="77777777" w:rsidR="005F1EE6" w:rsidRDefault="00000000">
      <w:pPr>
        <w:ind w:firstLineChars="200" w:firstLine="420"/>
      </w:pPr>
      <w:r>
        <w:rPr>
          <w:rFonts w:hint="eastAsia"/>
        </w:rPr>
        <w:t>1 涉及工程规模、面积、长度、费率保留小数点后两位，第三位小数四舍五入；</w:t>
      </w:r>
    </w:p>
    <w:p w14:paraId="448622BF" w14:textId="77777777" w:rsidR="005F1EE6" w:rsidRDefault="00000000">
      <w:pPr>
        <w:ind w:firstLineChars="200" w:firstLine="420"/>
      </w:pPr>
      <w:r>
        <w:rPr>
          <w:rFonts w:hint="eastAsia"/>
        </w:rPr>
        <w:t>2 涉及工期应取整数；</w:t>
      </w:r>
    </w:p>
    <w:p w14:paraId="68EFDB64" w14:textId="77777777" w:rsidR="005F1EE6" w:rsidRDefault="00000000">
      <w:pPr>
        <w:ind w:firstLineChars="200" w:firstLine="420"/>
      </w:pPr>
      <w:r>
        <w:rPr>
          <w:rFonts w:hint="eastAsia"/>
        </w:rPr>
        <w:t>3 金额、合价、费用类数据，应以“元”为单位，特殊说明除外，保留小数点后两位，第三位小数四舍五入；</w:t>
      </w:r>
    </w:p>
    <w:p w14:paraId="54C07BA5" w14:textId="77777777" w:rsidR="005F1EE6" w:rsidRDefault="00000000">
      <w:pPr>
        <w:ind w:firstLineChars="200" w:firstLine="420"/>
      </w:pPr>
      <w:r>
        <w:rPr>
          <w:rFonts w:hint="eastAsia"/>
        </w:rPr>
        <w:t>4</w:t>
      </w:r>
      <w:r>
        <w:t xml:space="preserve"> 涉及清单工程量应符合</w:t>
      </w:r>
      <w:r>
        <w:rPr>
          <w:rFonts w:hint="eastAsia"/>
        </w:rPr>
        <w:t>《广西壮族自治区建设工程全过程计价规范》《广西壮族自治区建设工程多层级工程量清单计算规范》</w:t>
      </w:r>
      <w:r>
        <w:t>要求；</w:t>
      </w:r>
    </w:p>
    <w:p w14:paraId="77544D7E" w14:textId="77777777" w:rsidR="005F1EE6" w:rsidRDefault="00000000">
      <w:pPr>
        <w:ind w:firstLineChars="200" w:firstLine="420"/>
        <w:rPr>
          <w:kern w:val="0"/>
        </w:rPr>
      </w:pPr>
      <w:r>
        <w:rPr>
          <w:rFonts w:hint="eastAsia"/>
        </w:rPr>
        <w:t>5</w:t>
      </w:r>
      <w:r>
        <w:t xml:space="preserve"> 其他未尽内容的小数有效位数，可根据常用习惯确定。</w:t>
      </w:r>
    </w:p>
    <w:p w14:paraId="782DD1D5" w14:textId="77777777" w:rsidR="005F1EE6" w:rsidRDefault="00000000">
      <w:pPr>
        <w:rPr>
          <w:rFonts w:cs="黑体"/>
        </w:rPr>
      </w:pPr>
      <w:r>
        <w:rPr>
          <w:rFonts w:cs="黑体" w:hint="eastAsia"/>
        </w:rPr>
        <w:t>3.0.11 各层级清单的编码、名称、特征，按照各专业计算规范3.0.4的规定执行。</w:t>
      </w:r>
    </w:p>
    <w:p w14:paraId="10D7CA59" w14:textId="77777777" w:rsidR="005F1EE6" w:rsidRDefault="00000000">
      <w:r>
        <w:rPr>
          <w:rFonts w:cs="黑体" w:hint="eastAsia"/>
        </w:rPr>
        <w:t>3.0.12 清单综合单价</w:t>
      </w:r>
      <w:r>
        <w:rPr>
          <w:rFonts w:hint="eastAsia"/>
        </w:rPr>
        <w:t>计算规则详见附录A。</w:t>
      </w:r>
    </w:p>
    <w:p w14:paraId="417A7673" w14:textId="77777777" w:rsidR="005F1EE6" w:rsidRDefault="00000000">
      <w:pPr>
        <w:pStyle w:val="1"/>
      </w:pPr>
      <w:r>
        <w:br w:type="page"/>
      </w:r>
      <w:bookmarkStart w:id="3" w:name="_Toc115176409"/>
      <w:bookmarkStart w:id="4" w:name="_Toc112915473"/>
      <w:bookmarkStart w:id="5" w:name="_Toc111619703"/>
      <w:r>
        <w:lastRenderedPageBreak/>
        <w:t>附录</w:t>
      </w:r>
      <w:r>
        <w:rPr>
          <w:rFonts w:hint="eastAsia"/>
        </w:rPr>
        <w:t>A</w:t>
      </w:r>
      <w:r>
        <w:t xml:space="preserve"> </w:t>
      </w:r>
      <w:r>
        <w:rPr>
          <w:rFonts w:hint="eastAsia"/>
        </w:rPr>
        <w:t>清单综合单价</w:t>
      </w:r>
      <w:r>
        <w:t>计算</w:t>
      </w:r>
      <w:r>
        <w:rPr>
          <w:rFonts w:hint="eastAsia"/>
        </w:rPr>
        <w:t>逻辑</w:t>
      </w:r>
    </w:p>
    <w:tbl>
      <w:tblPr>
        <w:tblW w:w="10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355"/>
        <w:gridCol w:w="1922"/>
        <w:gridCol w:w="6081"/>
      </w:tblGrid>
      <w:tr w:rsidR="005F1EE6" w14:paraId="6148E45B" w14:textId="77777777">
        <w:trPr>
          <w:trHeight w:val="288"/>
        </w:trPr>
        <w:tc>
          <w:tcPr>
            <w:tcW w:w="738" w:type="dxa"/>
            <w:vAlign w:val="center"/>
          </w:tcPr>
          <w:p w14:paraId="121EE383" w14:textId="77777777" w:rsidR="005F1EE6" w:rsidRDefault="00000000">
            <w:pPr>
              <w:jc w:val="center"/>
              <w:rPr>
                <w:b/>
                <w:bCs/>
              </w:rPr>
            </w:pPr>
            <w:bookmarkStart w:id="6" w:name="_Toc23325648"/>
            <w:bookmarkStart w:id="7" w:name="_Toc122959582"/>
            <w:bookmarkStart w:id="8" w:name="_Toc18194"/>
            <w:bookmarkEnd w:id="3"/>
            <w:bookmarkEnd w:id="4"/>
            <w:bookmarkEnd w:id="5"/>
            <w:r>
              <w:rPr>
                <w:rFonts w:hint="eastAsia"/>
                <w:b/>
                <w:bCs/>
              </w:rPr>
              <w:t>序号</w:t>
            </w:r>
          </w:p>
        </w:tc>
        <w:tc>
          <w:tcPr>
            <w:tcW w:w="1355" w:type="dxa"/>
            <w:vAlign w:val="center"/>
          </w:tcPr>
          <w:p w14:paraId="460AC1E0" w14:textId="77777777" w:rsidR="005F1EE6" w:rsidRDefault="00000000">
            <w:pPr>
              <w:jc w:val="center"/>
              <w:rPr>
                <w:b/>
                <w:bCs/>
              </w:rPr>
            </w:pPr>
            <w:r>
              <w:rPr>
                <w:rFonts w:hint="eastAsia"/>
                <w:b/>
                <w:bCs/>
              </w:rPr>
              <w:t>类别</w:t>
            </w:r>
          </w:p>
        </w:tc>
        <w:tc>
          <w:tcPr>
            <w:tcW w:w="1922" w:type="dxa"/>
            <w:vAlign w:val="center"/>
          </w:tcPr>
          <w:p w14:paraId="25BC8B70" w14:textId="77777777" w:rsidR="005F1EE6" w:rsidRDefault="00000000">
            <w:pPr>
              <w:jc w:val="center"/>
              <w:rPr>
                <w:b/>
                <w:bCs/>
              </w:rPr>
            </w:pPr>
            <w:r>
              <w:rPr>
                <w:rFonts w:hint="eastAsia"/>
                <w:b/>
                <w:bCs/>
              </w:rPr>
              <w:t>分类</w:t>
            </w:r>
          </w:p>
        </w:tc>
        <w:tc>
          <w:tcPr>
            <w:tcW w:w="6081" w:type="dxa"/>
            <w:vAlign w:val="center"/>
          </w:tcPr>
          <w:p w14:paraId="4D3E1217" w14:textId="77777777" w:rsidR="005F1EE6" w:rsidRDefault="00000000">
            <w:pPr>
              <w:jc w:val="center"/>
              <w:rPr>
                <w:b/>
                <w:bCs/>
              </w:rPr>
            </w:pPr>
            <w:r>
              <w:rPr>
                <w:rFonts w:hint="eastAsia"/>
                <w:b/>
                <w:bCs/>
              </w:rPr>
              <w:t>计算逻辑</w:t>
            </w:r>
          </w:p>
        </w:tc>
      </w:tr>
      <w:tr w:rsidR="005F1EE6" w14:paraId="26925E9D" w14:textId="77777777">
        <w:trPr>
          <w:trHeight w:val="288"/>
        </w:trPr>
        <w:tc>
          <w:tcPr>
            <w:tcW w:w="738" w:type="dxa"/>
            <w:vMerge w:val="restart"/>
            <w:vAlign w:val="center"/>
          </w:tcPr>
          <w:p w14:paraId="446D5565" w14:textId="77777777" w:rsidR="005F1EE6" w:rsidRDefault="00000000">
            <w:pPr>
              <w:jc w:val="center"/>
              <w:rPr>
                <w:b/>
                <w:bCs/>
              </w:rPr>
            </w:pPr>
            <w:r>
              <w:rPr>
                <w:rFonts w:hint="eastAsia"/>
                <w:b/>
                <w:bCs/>
              </w:rPr>
              <w:t>1</w:t>
            </w:r>
          </w:p>
        </w:tc>
        <w:tc>
          <w:tcPr>
            <w:tcW w:w="1355" w:type="dxa"/>
            <w:vMerge w:val="restart"/>
            <w:vAlign w:val="center"/>
          </w:tcPr>
          <w:p w14:paraId="3171D178" w14:textId="77777777" w:rsidR="005F1EE6" w:rsidRDefault="00000000">
            <w:pPr>
              <w:jc w:val="center"/>
              <w:rPr>
                <w:b/>
                <w:bCs/>
              </w:rPr>
            </w:pPr>
            <w:r>
              <w:rPr>
                <w:rFonts w:hint="eastAsia"/>
                <w:b/>
                <w:bCs/>
              </w:rPr>
              <w:t>估算</w:t>
            </w:r>
          </w:p>
        </w:tc>
        <w:tc>
          <w:tcPr>
            <w:tcW w:w="1922" w:type="dxa"/>
            <w:vAlign w:val="center"/>
          </w:tcPr>
          <w:p w14:paraId="767DB0E6" w14:textId="77777777" w:rsidR="005F1EE6" w:rsidRDefault="00000000">
            <w:pPr>
              <w:rPr>
                <w:b/>
                <w:bCs/>
              </w:rPr>
            </w:pPr>
            <w:r>
              <w:rPr>
                <w:rFonts w:hint="eastAsia"/>
                <w:b/>
                <w:bCs/>
              </w:rPr>
              <w:t>估算清单综合单价</w:t>
            </w:r>
          </w:p>
        </w:tc>
        <w:tc>
          <w:tcPr>
            <w:tcW w:w="6081" w:type="dxa"/>
            <w:vAlign w:val="center"/>
          </w:tcPr>
          <w:p w14:paraId="4EF84C42" w14:textId="77777777" w:rsidR="005F1EE6" w:rsidRDefault="00000000">
            <w:pPr>
              <w:rPr>
                <w:b/>
                <w:bCs/>
              </w:rPr>
            </w:pPr>
            <w:r>
              <w:rPr>
                <w:rFonts w:hint="eastAsia"/>
                <w:b/>
                <w:bCs/>
              </w:rPr>
              <w:t>估算综合单价=∑概算清单合价/估算清单工程量。</w:t>
            </w:r>
          </w:p>
        </w:tc>
      </w:tr>
      <w:tr w:rsidR="005F1EE6" w14:paraId="436D5181" w14:textId="77777777">
        <w:trPr>
          <w:trHeight w:val="288"/>
        </w:trPr>
        <w:tc>
          <w:tcPr>
            <w:tcW w:w="738" w:type="dxa"/>
            <w:vMerge/>
            <w:vAlign w:val="center"/>
          </w:tcPr>
          <w:p w14:paraId="58447052" w14:textId="77777777" w:rsidR="005F1EE6" w:rsidRDefault="005F1EE6">
            <w:pPr>
              <w:jc w:val="center"/>
              <w:rPr>
                <w:b/>
                <w:bCs/>
              </w:rPr>
            </w:pPr>
          </w:p>
        </w:tc>
        <w:tc>
          <w:tcPr>
            <w:tcW w:w="1355" w:type="dxa"/>
            <w:vMerge/>
            <w:vAlign w:val="center"/>
          </w:tcPr>
          <w:p w14:paraId="5495D7F9" w14:textId="77777777" w:rsidR="005F1EE6" w:rsidRDefault="005F1EE6">
            <w:pPr>
              <w:jc w:val="center"/>
              <w:rPr>
                <w:b/>
                <w:bCs/>
              </w:rPr>
            </w:pPr>
          </w:p>
        </w:tc>
        <w:tc>
          <w:tcPr>
            <w:tcW w:w="1922" w:type="dxa"/>
            <w:vAlign w:val="center"/>
          </w:tcPr>
          <w:p w14:paraId="138B51AA" w14:textId="77777777" w:rsidR="005F1EE6" w:rsidRDefault="00000000">
            <w:pPr>
              <w:rPr>
                <w:b/>
                <w:bCs/>
              </w:rPr>
            </w:pPr>
            <w:r>
              <w:rPr>
                <w:rFonts w:hint="eastAsia"/>
                <w:b/>
                <w:bCs/>
              </w:rPr>
              <w:t>估算清单合价</w:t>
            </w:r>
          </w:p>
        </w:tc>
        <w:tc>
          <w:tcPr>
            <w:tcW w:w="6081" w:type="dxa"/>
            <w:vAlign w:val="center"/>
          </w:tcPr>
          <w:p w14:paraId="62C890F1" w14:textId="77777777" w:rsidR="005F1EE6" w:rsidRDefault="00000000">
            <w:pPr>
              <w:rPr>
                <w:b/>
                <w:bCs/>
              </w:rPr>
            </w:pPr>
            <w:r>
              <w:rPr>
                <w:rFonts w:hint="eastAsia"/>
                <w:b/>
                <w:bCs/>
              </w:rPr>
              <w:t>估算清单合价=∑概算清单合价。</w:t>
            </w:r>
          </w:p>
        </w:tc>
      </w:tr>
      <w:tr w:rsidR="005F1EE6" w14:paraId="3A6595DD" w14:textId="77777777">
        <w:trPr>
          <w:trHeight w:val="1152"/>
        </w:trPr>
        <w:tc>
          <w:tcPr>
            <w:tcW w:w="738" w:type="dxa"/>
            <w:vMerge/>
            <w:vAlign w:val="center"/>
          </w:tcPr>
          <w:p w14:paraId="53DCA78A" w14:textId="77777777" w:rsidR="005F1EE6" w:rsidRDefault="005F1EE6">
            <w:pPr>
              <w:jc w:val="center"/>
              <w:rPr>
                <w:b/>
                <w:bCs/>
              </w:rPr>
            </w:pPr>
          </w:p>
        </w:tc>
        <w:tc>
          <w:tcPr>
            <w:tcW w:w="1355" w:type="dxa"/>
            <w:vMerge/>
            <w:vAlign w:val="center"/>
          </w:tcPr>
          <w:p w14:paraId="531445A1" w14:textId="77777777" w:rsidR="005F1EE6" w:rsidRDefault="005F1EE6">
            <w:pPr>
              <w:jc w:val="center"/>
              <w:rPr>
                <w:b/>
                <w:bCs/>
              </w:rPr>
            </w:pPr>
          </w:p>
        </w:tc>
        <w:tc>
          <w:tcPr>
            <w:tcW w:w="1922" w:type="dxa"/>
            <w:vAlign w:val="center"/>
          </w:tcPr>
          <w:p w14:paraId="4BC00BED" w14:textId="77777777" w:rsidR="005F1EE6" w:rsidRDefault="00000000">
            <w:pPr>
              <w:rPr>
                <w:b/>
                <w:bCs/>
              </w:rPr>
            </w:pPr>
            <w:r>
              <w:rPr>
                <w:rFonts w:hint="eastAsia"/>
                <w:b/>
                <w:bCs/>
              </w:rPr>
              <w:t>估算清单人工费、材料费、机械费、管理费、利润、增值税单价计算</w:t>
            </w:r>
          </w:p>
        </w:tc>
        <w:tc>
          <w:tcPr>
            <w:tcW w:w="6081" w:type="dxa"/>
            <w:vAlign w:val="center"/>
          </w:tcPr>
          <w:p w14:paraId="21D9C4F4" w14:textId="5356E73D" w:rsidR="005F1EE6" w:rsidRDefault="00000000" w:rsidP="00320AED">
            <w:pPr>
              <w:ind w:left="15"/>
              <w:rPr>
                <w:rFonts w:hint="eastAsia"/>
                <w:b/>
                <w:bCs/>
              </w:rPr>
            </w:pPr>
            <w:r>
              <w:rPr>
                <w:rFonts w:hint="eastAsia"/>
                <w:b/>
                <w:bCs/>
              </w:rPr>
              <w:t>估算清单人工费单价=∑概算清单人工费合价/估算清单工程量。</w:t>
            </w:r>
            <w:r>
              <w:rPr>
                <w:rFonts w:hint="eastAsia"/>
                <w:b/>
                <w:bCs/>
              </w:rPr>
              <w:br/>
              <w:t>估算清单主材费、辅材费、机械费、管理费、利润、增值税单价计算同估算清单人工费单价。</w:t>
            </w:r>
          </w:p>
        </w:tc>
      </w:tr>
      <w:tr w:rsidR="005F1EE6" w14:paraId="00182080" w14:textId="77777777">
        <w:trPr>
          <w:trHeight w:val="1152"/>
        </w:trPr>
        <w:tc>
          <w:tcPr>
            <w:tcW w:w="738" w:type="dxa"/>
            <w:vMerge/>
            <w:vAlign w:val="center"/>
          </w:tcPr>
          <w:p w14:paraId="6633153A" w14:textId="77777777" w:rsidR="005F1EE6" w:rsidRDefault="005F1EE6">
            <w:pPr>
              <w:jc w:val="center"/>
              <w:rPr>
                <w:b/>
                <w:bCs/>
              </w:rPr>
            </w:pPr>
          </w:p>
        </w:tc>
        <w:tc>
          <w:tcPr>
            <w:tcW w:w="1355" w:type="dxa"/>
            <w:vMerge/>
            <w:vAlign w:val="center"/>
          </w:tcPr>
          <w:p w14:paraId="50C23905" w14:textId="77777777" w:rsidR="005F1EE6" w:rsidRDefault="005F1EE6">
            <w:pPr>
              <w:jc w:val="center"/>
              <w:rPr>
                <w:b/>
                <w:bCs/>
              </w:rPr>
            </w:pPr>
          </w:p>
        </w:tc>
        <w:tc>
          <w:tcPr>
            <w:tcW w:w="1922" w:type="dxa"/>
            <w:vAlign w:val="center"/>
          </w:tcPr>
          <w:p w14:paraId="461264AF" w14:textId="77777777" w:rsidR="005F1EE6" w:rsidRDefault="00000000">
            <w:pPr>
              <w:rPr>
                <w:b/>
                <w:bCs/>
              </w:rPr>
            </w:pPr>
            <w:r>
              <w:rPr>
                <w:rFonts w:hint="eastAsia"/>
                <w:b/>
                <w:bCs/>
              </w:rPr>
              <w:t>估算清单人工费、材料费、机械费、管理费、利润、增值税合价计算</w:t>
            </w:r>
          </w:p>
        </w:tc>
        <w:tc>
          <w:tcPr>
            <w:tcW w:w="6081" w:type="dxa"/>
            <w:vAlign w:val="center"/>
          </w:tcPr>
          <w:p w14:paraId="7A7BF2A2" w14:textId="47F2022D" w:rsidR="005F1EE6" w:rsidRDefault="00000000" w:rsidP="00320AED">
            <w:pPr>
              <w:ind w:left="15"/>
              <w:rPr>
                <w:b/>
                <w:bCs/>
              </w:rPr>
            </w:pPr>
            <w:r>
              <w:rPr>
                <w:rFonts w:hint="eastAsia"/>
                <w:b/>
                <w:bCs/>
              </w:rPr>
              <w:t>估算清单人工费合价=∑概算清单人工费合价，主材费、辅材费、机械费、管理费、利润、增值税合价计算同估算清单人工费合价。</w:t>
            </w:r>
          </w:p>
        </w:tc>
      </w:tr>
      <w:tr w:rsidR="005F1EE6" w14:paraId="1057BB5B" w14:textId="77777777">
        <w:trPr>
          <w:trHeight w:val="288"/>
        </w:trPr>
        <w:tc>
          <w:tcPr>
            <w:tcW w:w="738" w:type="dxa"/>
            <w:vMerge w:val="restart"/>
            <w:vAlign w:val="center"/>
          </w:tcPr>
          <w:p w14:paraId="38A3747D" w14:textId="77777777" w:rsidR="005F1EE6" w:rsidRDefault="00000000">
            <w:pPr>
              <w:jc w:val="center"/>
              <w:rPr>
                <w:b/>
                <w:bCs/>
              </w:rPr>
            </w:pPr>
            <w:r>
              <w:rPr>
                <w:rFonts w:hint="eastAsia"/>
                <w:b/>
                <w:bCs/>
              </w:rPr>
              <w:t>2</w:t>
            </w:r>
          </w:p>
        </w:tc>
        <w:tc>
          <w:tcPr>
            <w:tcW w:w="1355" w:type="dxa"/>
            <w:vMerge w:val="restart"/>
            <w:vAlign w:val="center"/>
          </w:tcPr>
          <w:p w14:paraId="71B8BCC5" w14:textId="77777777" w:rsidR="005F1EE6" w:rsidRDefault="00000000">
            <w:pPr>
              <w:jc w:val="center"/>
              <w:rPr>
                <w:b/>
                <w:bCs/>
              </w:rPr>
            </w:pPr>
            <w:r>
              <w:rPr>
                <w:rFonts w:hint="eastAsia"/>
                <w:b/>
                <w:bCs/>
              </w:rPr>
              <w:t>概算</w:t>
            </w:r>
          </w:p>
        </w:tc>
        <w:tc>
          <w:tcPr>
            <w:tcW w:w="1922" w:type="dxa"/>
            <w:vAlign w:val="center"/>
          </w:tcPr>
          <w:p w14:paraId="572EC57B" w14:textId="77777777" w:rsidR="005F1EE6" w:rsidRDefault="00000000">
            <w:pPr>
              <w:rPr>
                <w:b/>
                <w:bCs/>
              </w:rPr>
            </w:pPr>
            <w:r>
              <w:rPr>
                <w:rFonts w:hint="eastAsia"/>
                <w:b/>
                <w:bCs/>
              </w:rPr>
              <w:t>概算清单综合单价</w:t>
            </w:r>
          </w:p>
        </w:tc>
        <w:tc>
          <w:tcPr>
            <w:tcW w:w="6081" w:type="dxa"/>
            <w:vAlign w:val="center"/>
          </w:tcPr>
          <w:p w14:paraId="385AD986" w14:textId="77777777" w:rsidR="005F1EE6" w:rsidRDefault="00000000">
            <w:pPr>
              <w:rPr>
                <w:b/>
                <w:bCs/>
              </w:rPr>
            </w:pPr>
            <w:r>
              <w:rPr>
                <w:rFonts w:hint="eastAsia"/>
                <w:b/>
                <w:bCs/>
              </w:rPr>
              <w:t>概算综合单价=∑预算清单合价/概算清单工程量</w:t>
            </w:r>
          </w:p>
        </w:tc>
      </w:tr>
      <w:tr w:rsidR="005F1EE6" w14:paraId="48100634" w14:textId="77777777">
        <w:trPr>
          <w:trHeight w:val="288"/>
        </w:trPr>
        <w:tc>
          <w:tcPr>
            <w:tcW w:w="738" w:type="dxa"/>
            <w:vMerge/>
            <w:vAlign w:val="center"/>
          </w:tcPr>
          <w:p w14:paraId="10BB4517" w14:textId="77777777" w:rsidR="005F1EE6" w:rsidRDefault="005F1EE6">
            <w:pPr>
              <w:jc w:val="center"/>
              <w:rPr>
                <w:b/>
                <w:bCs/>
              </w:rPr>
            </w:pPr>
          </w:p>
        </w:tc>
        <w:tc>
          <w:tcPr>
            <w:tcW w:w="1355" w:type="dxa"/>
            <w:vMerge/>
            <w:vAlign w:val="center"/>
          </w:tcPr>
          <w:p w14:paraId="7B562B37" w14:textId="77777777" w:rsidR="005F1EE6" w:rsidRDefault="005F1EE6">
            <w:pPr>
              <w:jc w:val="center"/>
              <w:rPr>
                <w:b/>
                <w:bCs/>
              </w:rPr>
            </w:pPr>
          </w:p>
        </w:tc>
        <w:tc>
          <w:tcPr>
            <w:tcW w:w="1922" w:type="dxa"/>
            <w:vAlign w:val="center"/>
          </w:tcPr>
          <w:p w14:paraId="33C4CF19" w14:textId="77777777" w:rsidR="005F1EE6" w:rsidRDefault="00000000">
            <w:pPr>
              <w:rPr>
                <w:b/>
                <w:bCs/>
              </w:rPr>
            </w:pPr>
            <w:r>
              <w:rPr>
                <w:rFonts w:hint="eastAsia"/>
                <w:b/>
                <w:bCs/>
              </w:rPr>
              <w:t>概算清单合价</w:t>
            </w:r>
          </w:p>
        </w:tc>
        <w:tc>
          <w:tcPr>
            <w:tcW w:w="6081" w:type="dxa"/>
            <w:vAlign w:val="center"/>
          </w:tcPr>
          <w:p w14:paraId="2049BE23" w14:textId="77777777" w:rsidR="005F1EE6" w:rsidRDefault="00000000">
            <w:pPr>
              <w:rPr>
                <w:b/>
                <w:bCs/>
              </w:rPr>
            </w:pPr>
            <w:r>
              <w:rPr>
                <w:rFonts w:hint="eastAsia"/>
                <w:b/>
                <w:bCs/>
              </w:rPr>
              <w:t>概算清单合价=∑预算清单合价</w:t>
            </w:r>
          </w:p>
        </w:tc>
      </w:tr>
      <w:tr w:rsidR="005F1EE6" w14:paraId="14AD31BC" w14:textId="77777777">
        <w:trPr>
          <w:trHeight w:val="1152"/>
        </w:trPr>
        <w:tc>
          <w:tcPr>
            <w:tcW w:w="738" w:type="dxa"/>
            <w:vMerge/>
            <w:vAlign w:val="center"/>
          </w:tcPr>
          <w:p w14:paraId="29CAC94A" w14:textId="77777777" w:rsidR="005F1EE6" w:rsidRDefault="005F1EE6">
            <w:pPr>
              <w:jc w:val="center"/>
              <w:rPr>
                <w:b/>
                <w:bCs/>
              </w:rPr>
            </w:pPr>
          </w:p>
        </w:tc>
        <w:tc>
          <w:tcPr>
            <w:tcW w:w="1355" w:type="dxa"/>
            <w:vMerge/>
            <w:vAlign w:val="center"/>
          </w:tcPr>
          <w:p w14:paraId="6398F1E6" w14:textId="77777777" w:rsidR="005F1EE6" w:rsidRDefault="005F1EE6">
            <w:pPr>
              <w:jc w:val="center"/>
              <w:rPr>
                <w:b/>
                <w:bCs/>
              </w:rPr>
            </w:pPr>
          </w:p>
        </w:tc>
        <w:tc>
          <w:tcPr>
            <w:tcW w:w="1922" w:type="dxa"/>
            <w:vAlign w:val="center"/>
          </w:tcPr>
          <w:p w14:paraId="7D84F279" w14:textId="77777777" w:rsidR="005F1EE6" w:rsidRDefault="00000000">
            <w:pPr>
              <w:rPr>
                <w:b/>
                <w:bCs/>
              </w:rPr>
            </w:pPr>
            <w:r>
              <w:rPr>
                <w:rFonts w:hint="eastAsia"/>
                <w:b/>
                <w:bCs/>
              </w:rPr>
              <w:t>概算清单人工费、材料费、机械费、管理费、利润、增值税单价计算</w:t>
            </w:r>
          </w:p>
        </w:tc>
        <w:tc>
          <w:tcPr>
            <w:tcW w:w="6081" w:type="dxa"/>
            <w:vAlign w:val="center"/>
          </w:tcPr>
          <w:p w14:paraId="53699605" w14:textId="2A4A4B38" w:rsidR="005F1EE6" w:rsidRDefault="00000000" w:rsidP="00320AED">
            <w:pPr>
              <w:ind w:left="15"/>
              <w:rPr>
                <w:b/>
                <w:bCs/>
              </w:rPr>
            </w:pPr>
            <w:r>
              <w:rPr>
                <w:rFonts w:hint="eastAsia"/>
                <w:b/>
                <w:bCs/>
              </w:rPr>
              <w:t>概算清单人工费单价=∑预算清单人工费合价/概算清单工程量。</w:t>
            </w:r>
            <w:r>
              <w:rPr>
                <w:rFonts w:hint="eastAsia"/>
                <w:b/>
                <w:bCs/>
              </w:rPr>
              <w:br/>
              <w:t>概算清单主材费、辅材费、机械费、管理费、利润、增值税单价计算同概算清单人工费单价。</w:t>
            </w:r>
          </w:p>
        </w:tc>
      </w:tr>
      <w:tr w:rsidR="005F1EE6" w14:paraId="4E700D67" w14:textId="77777777">
        <w:trPr>
          <w:trHeight w:val="1152"/>
        </w:trPr>
        <w:tc>
          <w:tcPr>
            <w:tcW w:w="738" w:type="dxa"/>
            <w:vMerge/>
            <w:vAlign w:val="center"/>
          </w:tcPr>
          <w:p w14:paraId="5359ACB2" w14:textId="77777777" w:rsidR="005F1EE6" w:rsidRDefault="005F1EE6">
            <w:pPr>
              <w:jc w:val="center"/>
              <w:rPr>
                <w:b/>
                <w:bCs/>
              </w:rPr>
            </w:pPr>
          </w:p>
        </w:tc>
        <w:tc>
          <w:tcPr>
            <w:tcW w:w="1355" w:type="dxa"/>
            <w:vMerge/>
            <w:vAlign w:val="center"/>
          </w:tcPr>
          <w:p w14:paraId="324319BB" w14:textId="77777777" w:rsidR="005F1EE6" w:rsidRDefault="005F1EE6">
            <w:pPr>
              <w:jc w:val="center"/>
              <w:rPr>
                <w:b/>
                <w:bCs/>
              </w:rPr>
            </w:pPr>
          </w:p>
        </w:tc>
        <w:tc>
          <w:tcPr>
            <w:tcW w:w="1922" w:type="dxa"/>
            <w:vAlign w:val="center"/>
          </w:tcPr>
          <w:p w14:paraId="533EF871" w14:textId="77777777" w:rsidR="005F1EE6" w:rsidRDefault="00000000">
            <w:pPr>
              <w:rPr>
                <w:b/>
                <w:bCs/>
              </w:rPr>
            </w:pPr>
            <w:r>
              <w:rPr>
                <w:rFonts w:hint="eastAsia"/>
                <w:b/>
                <w:bCs/>
              </w:rPr>
              <w:t>概算清单人工费、材料费、机械费、管理费、利润合价计算</w:t>
            </w:r>
          </w:p>
        </w:tc>
        <w:tc>
          <w:tcPr>
            <w:tcW w:w="6081" w:type="dxa"/>
            <w:vAlign w:val="center"/>
          </w:tcPr>
          <w:p w14:paraId="462D2EFA" w14:textId="7F347922" w:rsidR="005F1EE6" w:rsidRDefault="00000000" w:rsidP="00320AED">
            <w:pPr>
              <w:rPr>
                <w:b/>
                <w:bCs/>
              </w:rPr>
            </w:pPr>
            <w:r>
              <w:rPr>
                <w:rFonts w:hint="eastAsia"/>
                <w:b/>
                <w:bCs/>
              </w:rPr>
              <w:t>概算清单人工费合价=∑预算清单人工费合价，主材费、辅材费、机械费、管理费、利润、增值税合价计算同概算清单人工费合价。</w:t>
            </w:r>
          </w:p>
        </w:tc>
      </w:tr>
      <w:tr w:rsidR="005F1EE6" w14:paraId="41486C86" w14:textId="77777777">
        <w:trPr>
          <w:trHeight w:val="288"/>
        </w:trPr>
        <w:tc>
          <w:tcPr>
            <w:tcW w:w="738" w:type="dxa"/>
            <w:vMerge w:val="restart"/>
            <w:vAlign w:val="center"/>
          </w:tcPr>
          <w:p w14:paraId="3BBF076D" w14:textId="77777777" w:rsidR="005F1EE6" w:rsidRDefault="00000000">
            <w:pPr>
              <w:jc w:val="center"/>
              <w:rPr>
                <w:b/>
                <w:bCs/>
              </w:rPr>
            </w:pPr>
            <w:r>
              <w:rPr>
                <w:rFonts w:hint="eastAsia"/>
                <w:b/>
                <w:bCs/>
              </w:rPr>
              <w:t>3</w:t>
            </w:r>
          </w:p>
        </w:tc>
        <w:tc>
          <w:tcPr>
            <w:tcW w:w="1355" w:type="dxa"/>
            <w:vMerge w:val="restart"/>
            <w:vAlign w:val="center"/>
          </w:tcPr>
          <w:p w14:paraId="2A8CC6BA" w14:textId="77777777" w:rsidR="005F1EE6" w:rsidRDefault="00000000">
            <w:pPr>
              <w:jc w:val="center"/>
              <w:rPr>
                <w:b/>
                <w:bCs/>
              </w:rPr>
            </w:pPr>
            <w:r>
              <w:rPr>
                <w:rFonts w:hint="eastAsia"/>
                <w:b/>
                <w:bCs/>
              </w:rPr>
              <w:t>预算</w:t>
            </w:r>
          </w:p>
        </w:tc>
        <w:tc>
          <w:tcPr>
            <w:tcW w:w="1922" w:type="dxa"/>
            <w:vAlign w:val="center"/>
          </w:tcPr>
          <w:p w14:paraId="75B09726" w14:textId="77777777" w:rsidR="005F1EE6" w:rsidRDefault="00000000">
            <w:pPr>
              <w:rPr>
                <w:b/>
                <w:bCs/>
              </w:rPr>
            </w:pPr>
            <w:r>
              <w:rPr>
                <w:rFonts w:hint="eastAsia"/>
                <w:b/>
                <w:bCs/>
              </w:rPr>
              <w:t>预算清单综合单价</w:t>
            </w:r>
            <w:r>
              <w:rPr>
                <w:rFonts w:hint="eastAsia"/>
                <w:b/>
                <w:bCs/>
              </w:rPr>
              <w:lastRenderedPageBreak/>
              <w:t>（无预算子项）</w:t>
            </w:r>
          </w:p>
        </w:tc>
        <w:tc>
          <w:tcPr>
            <w:tcW w:w="6081" w:type="dxa"/>
            <w:vAlign w:val="center"/>
          </w:tcPr>
          <w:p w14:paraId="12A374E2" w14:textId="77777777" w:rsidR="005F1EE6" w:rsidRDefault="00000000">
            <w:pPr>
              <w:rPr>
                <w:b/>
                <w:bCs/>
              </w:rPr>
            </w:pPr>
            <w:r>
              <w:rPr>
                <w:rFonts w:hint="eastAsia"/>
                <w:b/>
                <w:bCs/>
              </w:rPr>
              <w:lastRenderedPageBreak/>
              <w:t>预算清单综合单价=预算清单（人工费单价+主材费单价+辅材费</w:t>
            </w:r>
            <w:r>
              <w:rPr>
                <w:rFonts w:hint="eastAsia"/>
                <w:b/>
                <w:bCs/>
              </w:rPr>
              <w:lastRenderedPageBreak/>
              <w:t>单价+机械费单价+管理费单价+利润单价+增值税单价）。</w:t>
            </w:r>
          </w:p>
          <w:p w14:paraId="23C7C11E" w14:textId="77777777" w:rsidR="005F1EE6" w:rsidRDefault="00000000">
            <w:pPr>
              <w:rPr>
                <w:b/>
                <w:bCs/>
              </w:rPr>
            </w:pPr>
            <w:r>
              <w:rPr>
                <w:rFonts w:hint="eastAsia"/>
                <w:b/>
                <w:bCs/>
              </w:rPr>
              <w:t>预算清单增值税单价=【（预算清单（人工费单价+主材费单价+辅材费单价+机械费单价+管理费单价+利润单价】×增值税税率（一般计税9%、简易计税3%）</w:t>
            </w:r>
          </w:p>
        </w:tc>
      </w:tr>
      <w:tr w:rsidR="005F1EE6" w14:paraId="3E3B9B7C" w14:textId="77777777">
        <w:trPr>
          <w:trHeight w:val="288"/>
        </w:trPr>
        <w:tc>
          <w:tcPr>
            <w:tcW w:w="738" w:type="dxa"/>
            <w:vMerge/>
            <w:vAlign w:val="center"/>
          </w:tcPr>
          <w:p w14:paraId="1278153E" w14:textId="77777777" w:rsidR="005F1EE6" w:rsidRDefault="005F1EE6">
            <w:pPr>
              <w:jc w:val="center"/>
              <w:rPr>
                <w:b/>
                <w:bCs/>
              </w:rPr>
            </w:pPr>
          </w:p>
        </w:tc>
        <w:tc>
          <w:tcPr>
            <w:tcW w:w="1355" w:type="dxa"/>
            <w:vMerge/>
            <w:vAlign w:val="center"/>
          </w:tcPr>
          <w:p w14:paraId="23D3A6B8" w14:textId="77777777" w:rsidR="005F1EE6" w:rsidRDefault="005F1EE6">
            <w:pPr>
              <w:jc w:val="center"/>
              <w:rPr>
                <w:b/>
                <w:bCs/>
              </w:rPr>
            </w:pPr>
          </w:p>
        </w:tc>
        <w:tc>
          <w:tcPr>
            <w:tcW w:w="1922" w:type="dxa"/>
            <w:vAlign w:val="center"/>
          </w:tcPr>
          <w:p w14:paraId="09AFA75B" w14:textId="77777777" w:rsidR="005F1EE6" w:rsidRDefault="00000000">
            <w:pPr>
              <w:rPr>
                <w:b/>
                <w:bCs/>
              </w:rPr>
            </w:pPr>
            <w:r>
              <w:rPr>
                <w:rFonts w:hint="eastAsia"/>
                <w:b/>
                <w:bCs/>
              </w:rPr>
              <w:t>预算清单合价</w:t>
            </w:r>
          </w:p>
        </w:tc>
        <w:tc>
          <w:tcPr>
            <w:tcW w:w="6081" w:type="dxa"/>
            <w:vAlign w:val="center"/>
          </w:tcPr>
          <w:p w14:paraId="32B3FE9D" w14:textId="77777777" w:rsidR="005F1EE6" w:rsidRDefault="00000000">
            <w:pPr>
              <w:rPr>
                <w:b/>
                <w:bCs/>
              </w:rPr>
            </w:pPr>
            <w:r>
              <w:rPr>
                <w:rFonts w:hint="eastAsia"/>
                <w:b/>
                <w:bCs/>
              </w:rPr>
              <w:t>预算清单合价=预算清单综合单价×预算清单工程量。</w:t>
            </w:r>
          </w:p>
        </w:tc>
      </w:tr>
      <w:tr w:rsidR="005F1EE6" w14:paraId="18AA389A" w14:textId="77777777">
        <w:trPr>
          <w:trHeight w:val="864"/>
        </w:trPr>
        <w:tc>
          <w:tcPr>
            <w:tcW w:w="738" w:type="dxa"/>
            <w:vMerge/>
            <w:vAlign w:val="center"/>
          </w:tcPr>
          <w:p w14:paraId="0FC8C4B5" w14:textId="77777777" w:rsidR="005F1EE6" w:rsidRDefault="005F1EE6">
            <w:pPr>
              <w:jc w:val="center"/>
              <w:rPr>
                <w:b/>
                <w:bCs/>
              </w:rPr>
            </w:pPr>
          </w:p>
        </w:tc>
        <w:tc>
          <w:tcPr>
            <w:tcW w:w="1355" w:type="dxa"/>
            <w:vMerge/>
            <w:vAlign w:val="center"/>
          </w:tcPr>
          <w:p w14:paraId="242F135F" w14:textId="77777777" w:rsidR="005F1EE6" w:rsidRDefault="005F1EE6">
            <w:pPr>
              <w:jc w:val="center"/>
              <w:rPr>
                <w:b/>
                <w:bCs/>
              </w:rPr>
            </w:pPr>
          </w:p>
        </w:tc>
        <w:tc>
          <w:tcPr>
            <w:tcW w:w="1922" w:type="dxa"/>
            <w:vAlign w:val="center"/>
          </w:tcPr>
          <w:p w14:paraId="3D06DF28" w14:textId="77777777" w:rsidR="005F1EE6" w:rsidRDefault="00000000">
            <w:pPr>
              <w:rPr>
                <w:b/>
                <w:bCs/>
              </w:rPr>
            </w:pPr>
            <w:r>
              <w:rPr>
                <w:rFonts w:hint="eastAsia"/>
                <w:b/>
                <w:bCs/>
              </w:rPr>
              <w:t>预算清单人工费、材料费、机械费、管理费、利润、增值税单价计算（有预算子项）</w:t>
            </w:r>
          </w:p>
        </w:tc>
        <w:tc>
          <w:tcPr>
            <w:tcW w:w="6081" w:type="dxa"/>
            <w:vAlign w:val="center"/>
          </w:tcPr>
          <w:p w14:paraId="4BABCB7C" w14:textId="77777777" w:rsidR="005F1EE6" w:rsidRDefault="00000000">
            <w:pPr>
              <w:ind w:left="15"/>
              <w:rPr>
                <w:b/>
                <w:bCs/>
              </w:rPr>
            </w:pPr>
            <w:r>
              <w:rPr>
                <w:rFonts w:hint="eastAsia"/>
                <w:b/>
                <w:bCs/>
              </w:rPr>
              <w:t>预算清单人工费单价=∑预清单子项人工费合价/预算清单工程量。</w:t>
            </w:r>
            <w:r>
              <w:rPr>
                <w:rFonts w:hint="eastAsia"/>
                <w:b/>
                <w:bCs/>
              </w:rPr>
              <w:br/>
              <w:t>预算清单主材费、辅材费、机械费、管理费、利润单价计算同预算清单人工费。预算清单增值税单价=【（预算清单（人工费单价+主材费单价+辅材费单价+机械费单价+管理费单价+利润单价】×增值税税率（一般计税9%、简易计税3%）</w:t>
            </w:r>
          </w:p>
        </w:tc>
      </w:tr>
      <w:tr w:rsidR="005F1EE6" w14:paraId="710483C6" w14:textId="77777777">
        <w:trPr>
          <w:trHeight w:val="576"/>
        </w:trPr>
        <w:tc>
          <w:tcPr>
            <w:tcW w:w="738" w:type="dxa"/>
            <w:vAlign w:val="center"/>
          </w:tcPr>
          <w:p w14:paraId="554A3CA4" w14:textId="77777777" w:rsidR="005F1EE6" w:rsidRDefault="00000000">
            <w:pPr>
              <w:jc w:val="center"/>
              <w:rPr>
                <w:b/>
                <w:bCs/>
              </w:rPr>
            </w:pPr>
            <w:r>
              <w:rPr>
                <w:rFonts w:hint="eastAsia"/>
                <w:b/>
                <w:bCs/>
              </w:rPr>
              <w:t>4</w:t>
            </w:r>
          </w:p>
        </w:tc>
        <w:tc>
          <w:tcPr>
            <w:tcW w:w="1355" w:type="dxa"/>
            <w:vAlign w:val="center"/>
          </w:tcPr>
          <w:p w14:paraId="1C055179" w14:textId="77777777" w:rsidR="005F1EE6" w:rsidRDefault="00000000">
            <w:pPr>
              <w:jc w:val="center"/>
              <w:rPr>
                <w:b/>
                <w:bCs/>
              </w:rPr>
            </w:pPr>
            <w:r>
              <w:rPr>
                <w:rFonts w:hint="eastAsia"/>
                <w:b/>
                <w:bCs/>
              </w:rPr>
              <w:t>预算子项</w:t>
            </w:r>
          </w:p>
        </w:tc>
        <w:tc>
          <w:tcPr>
            <w:tcW w:w="1922" w:type="dxa"/>
            <w:vAlign w:val="center"/>
          </w:tcPr>
          <w:p w14:paraId="13134608" w14:textId="77777777" w:rsidR="005F1EE6" w:rsidRDefault="00000000">
            <w:pPr>
              <w:rPr>
                <w:b/>
                <w:bCs/>
              </w:rPr>
            </w:pPr>
            <w:r>
              <w:rPr>
                <w:rFonts w:hint="eastAsia"/>
                <w:b/>
                <w:bCs/>
              </w:rPr>
              <w:t>预算清单子项综合单价（不体现综合单价、增值税的金额）</w:t>
            </w:r>
          </w:p>
        </w:tc>
        <w:tc>
          <w:tcPr>
            <w:tcW w:w="6081" w:type="dxa"/>
            <w:vAlign w:val="center"/>
          </w:tcPr>
          <w:p w14:paraId="657267C9" w14:textId="77777777" w:rsidR="005F1EE6" w:rsidRDefault="00000000">
            <w:pPr>
              <w:rPr>
                <w:b/>
                <w:bCs/>
              </w:rPr>
            </w:pPr>
            <w:r>
              <w:rPr>
                <w:rFonts w:hint="eastAsia"/>
                <w:b/>
                <w:bCs/>
              </w:rPr>
              <w:t>/</w:t>
            </w:r>
          </w:p>
        </w:tc>
      </w:tr>
      <w:tr w:rsidR="005F1EE6" w14:paraId="48374A87" w14:textId="77777777">
        <w:trPr>
          <w:trHeight w:val="1440"/>
        </w:trPr>
        <w:tc>
          <w:tcPr>
            <w:tcW w:w="738" w:type="dxa"/>
            <w:vAlign w:val="center"/>
          </w:tcPr>
          <w:p w14:paraId="55404980" w14:textId="77777777" w:rsidR="005F1EE6" w:rsidRDefault="00000000">
            <w:pPr>
              <w:jc w:val="center"/>
              <w:rPr>
                <w:b/>
                <w:bCs/>
              </w:rPr>
            </w:pPr>
            <w:r>
              <w:rPr>
                <w:rFonts w:hint="eastAsia"/>
                <w:b/>
                <w:bCs/>
              </w:rPr>
              <w:t>5</w:t>
            </w:r>
          </w:p>
        </w:tc>
        <w:tc>
          <w:tcPr>
            <w:tcW w:w="1355" w:type="dxa"/>
            <w:vAlign w:val="center"/>
          </w:tcPr>
          <w:p w14:paraId="1E509608" w14:textId="77777777" w:rsidR="005F1EE6" w:rsidRDefault="00000000">
            <w:pPr>
              <w:jc w:val="center"/>
              <w:rPr>
                <w:b/>
                <w:bCs/>
              </w:rPr>
            </w:pPr>
            <w:r>
              <w:rPr>
                <w:rFonts w:hint="eastAsia"/>
                <w:b/>
                <w:bCs/>
              </w:rPr>
              <w:t>分部分项工程项目清单、措施项目清单合计</w:t>
            </w:r>
          </w:p>
        </w:tc>
        <w:tc>
          <w:tcPr>
            <w:tcW w:w="1922" w:type="dxa"/>
            <w:vAlign w:val="center"/>
          </w:tcPr>
          <w:p w14:paraId="14988547" w14:textId="77777777" w:rsidR="005F1EE6" w:rsidRDefault="00000000">
            <w:pPr>
              <w:rPr>
                <w:b/>
                <w:bCs/>
              </w:rPr>
            </w:pPr>
            <w:r>
              <w:rPr>
                <w:rFonts w:hint="eastAsia"/>
                <w:b/>
                <w:bCs/>
              </w:rPr>
              <w:t>单位工程分部分项、措施项目合计</w:t>
            </w:r>
          </w:p>
        </w:tc>
        <w:tc>
          <w:tcPr>
            <w:tcW w:w="6081" w:type="dxa"/>
            <w:vAlign w:val="center"/>
          </w:tcPr>
          <w:p w14:paraId="3A3DBC80" w14:textId="77777777" w:rsidR="005F1EE6" w:rsidRDefault="00000000">
            <w:pPr>
              <w:rPr>
                <w:b/>
                <w:bCs/>
              </w:rPr>
            </w:pPr>
            <w:r>
              <w:rPr>
                <w:rFonts w:hint="eastAsia"/>
                <w:b/>
                <w:bCs/>
              </w:rPr>
              <w:t>单位工程分部分项工程项目清单合计=∑估算清单合价=∑概算清单合价=∑预算清单合价</w:t>
            </w:r>
            <w:r>
              <w:rPr>
                <w:rFonts w:hint="eastAsia"/>
                <w:b/>
                <w:bCs/>
              </w:rPr>
              <w:br/>
              <w:t>单位工程技术措施清单合计=技术措施概算清单合价=∑技术措施预算清单合价。</w:t>
            </w:r>
          </w:p>
          <w:p w14:paraId="6D754DD1" w14:textId="77777777" w:rsidR="005F1EE6" w:rsidRDefault="00000000">
            <w:pPr>
              <w:rPr>
                <w:b/>
                <w:bCs/>
              </w:rPr>
            </w:pPr>
            <w:r>
              <w:rPr>
                <w:rFonts w:hint="eastAsia"/>
                <w:b/>
                <w:bCs/>
              </w:rPr>
              <w:t>单位工程综合措施项目清单合计同单位工程分部分项合计。</w:t>
            </w:r>
          </w:p>
        </w:tc>
      </w:tr>
      <w:tr w:rsidR="005F1EE6" w14:paraId="08957EAD" w14:textId="77777777">
        <w:trPr>
          <w:trHeight w:val="576"/>
        </w:trPr>
        <w:tc>
          <w:tcPr>
            <w:tcW w:w="738" w:type="dxa"/>
            <w:vAlign w:val="center"/>
          </w:tcPr>
          <w:p w14:paraId="0C3303C6" w14:textId="77777777" w:rsidR="005F1EE6" w:rsidRDefault="00000000">
            <w:pPr>
              <w:jc w:val="center"/>
              <w:rPr>
                <w:b/>
                <w:bCs/>
              </w:rPr>
            </w:pPr>
            <w:r>
              <w:rPr>
                <w:rFonts w:hint="eastAsia"/>
                <w:b/>
                <w:bCs/>
              </w:rPr>
              <w:t>6</w:t>
            </w:r>
          </w:p>
        </w:tc>
        <w:tc>
          <w:tcPr>
            <w:tcW w:w="1355" w:type="dxa"/>
            <w:vAlign w:val="center"/>
          </w:tcPr>
          <w:p w14:paraId="1C247788" w14:textId="77777777" w:rsidR="005F1EE6" w:rsidRDefault="00000000">
            <w:pPr>
              <w:jc w:val="center"/>
              <w:rPr>
                <w:b/>
                <w:bCs/>
              </w:rPr>
            </w:pPr>
            <w:r>
              <w:rPr>
                <w:rFonts w:hint="eastAsia"/>
                <w:b/>
                <w:bCs/>
              </w:rPr>
              <w:t>单位工程</w:t>
            </w:r>
          </w:p>
        </w:tc>
        <w:tc>
          <w:tcPr>
            <w:tcW w:w="1922" w:type="dxa"/>
            <w:vAlign w:val="center"/>
          </w:tcPr>
          <w:p w14:paraId="3E0A6383" w14:textId="77777777" w:rsidR="005F1EE6" w:rsidRDefault="00000000">
            <w:pPr>
              <w:rPr>
                <w:b/>
                <w:bCs/>
              </w:rPr>
            </w:pPr>
            <w:r>
              <w:rPr>
                <w:rFonts w:hint="eastAsia"/>
                <w:b/>
                <w:bCs/>
              </w:rPr>
              <w:t>单位工程合计</w:t>
            </w:r>
          </w:p>
        </w:tc>
        <w:tc>
          <w:tcPr>
            <w:tcW w:w="6081" w:type="dxa"/>
            <w:vAlign w:val="center"/>
          </w:tcPr>
          <w:p w14:paraId="2F9880E4" w14:textId="77777777" w:rsidR="005F1EE6" w:rsidRDefault="00000000">
            <w:pPr>
              <w:rPr>
                <w:b/>
                <w:bCs/>
              </w:rPr>
            </w:pPr>
            <w:r>
              <w:rPr>
                <w:rFonts w:hint="eastAsia"/>
                <w:b/>
                <w:bCs/>
              </w:rPr>
              <w:t>单位工程合计=∑（单位工程分部分项合计+单位工程技术措施合计+单位工程综合措施合计+单位工程其他项目合计）</w:t>
            </w:r>
          </w:p>
        </w:tc>
      </w:tr>
      <w:tr w:rsidR="005F1EE6" w14:paraId="147A72CD" w14:textId="77777777">
        <w:trPr>
          <w:trHeight w:val="288"/>
        </w:trPr>
        <w:tc>
          <w:tcPr>
            <w:tcW w:w="738" w:type="dxa"/>
            <w:vAlign w:val="center"/>
          </w:tcPr>
          <w:p w14:paraId="6A297023" w14:textId="77777777" w:rsidR="005F1EE6" w:rsidRDefault="00000000">
            <w:pPr>
              <w:jc w:val="center"/>
              <w:rPr>
                <w:b/>
                <w:bCs/>
              </w:rPr>
            </w:pPr>
            <w:r>
              <w:rPr>
                <w:rFonts w:hint="eastAsia"/>
                <w:b/>
                <w:bCs/>
              </w:rPr>
              <w:t>7</w:t>
            </w:r>
          </w:p>
        </w:tc>
        <w:tc>
          <w:tcPr>
            <w:tcW w:w="1355" w:type="dxa"/>
            <w:vAlign w:val="center"/>
          </w:tcPr>
          <w:p w14:paraId="52BFDEE2" w14:textId="77777777" w:rsidR="005F1EE6" w:rsidRDefault="00000000">
            <w:pPr>
              <w:jc w:val="center"/>
              <w:rPr>
                <w:b/>
                <w:bCs/>
              </w:rPr>
            </w:pPr>
            <w:r>
              <w:rPr>
                <w:rFonts w:hint="eastAsia"/>
                <w:b/>
                <w:bCs/>
              </w:rPr>
              <w:t>单项工程</w:t>
            </w:r>
          </w:p>
        </w:tc>
        <w:tc>
          <w:tcPr>
            <w:tcW w:w="1922" w:type="dxa"/>
            <w:vAlign w:val="center"/>
          </w:tcPr>
          <w:p w14:paraId="25D65AB8" w14:textId="77777777" w:rsidR="005F1EE6" w:rsidRDefault="00000000">
            <w:pPr>
              <w:rPr>
                <w:b/>
                <w:bCs/>
              </w:rPr>
            </w:pPr>
            <w:r>
              <w:rPr>
                <w:rFonts w:hint="eastAsia"/>
                <w:b/>
                <w:bCs/>
              </w:rPr>
              <w:t>单项工程合计</w:t>
            </w:r>
          </w:p>
        </w:tc>
        <w:tc>
          <w:tcPr>
            <w:tcW w:w="6081" w:type="dxa"/>
            <w:vAlign w:val="center"/>
          </w:tcPr>
          <w:p w14:paraId="2B631DC9" w14:textId="77777777" w:rsidR="005F1EE6" w:rsidRDefault="00000000">
            <w:pPr>
              <w:rPr>
                <w:b/>
                <w:bCs/>
              </w:rPr>
            </w:pPr>
            <w:r>
              <w:rPr>
                <w:rFonts w:hint="eastAsia"/>
                <w:b/>
                <w:bCs/>
              </w:rPr>
              <w:t>单项工程合计=∑单位工程合计</w:t>
            </w:r>
          </w:p>
        </w:tc>
      </w:tr>
    </w:tbl>
    <w:p w14:paraId="3892E097" w14:textId="77777777" w:rsidR="005F1EE6" w:rsidRDefault="005F1EE6">
      <w:pPr>
        <w:rPr>
          <w:b/>
          <w:bCs/>
        </w:rPr>
      </w:pPr>
    </w:p>
    <w:p w14:paraId="75BECA95" w14:textId="77777777" w:rsidR="005F1EE6" w:rsidRDefault="00000000">
      <w:pPr>
        <w:rPr>
          <w:b/>
          <w:bCs/>
        </w:rPr>
      </w:pPr>
      <w:r>
        <w:rPr>
          <w:rFonts w:hint="eastAsia"/>
          <w:b/>
          <w:bCs/>
        </w:rPr>
        <w:lastRenderedPageBreak/>
        <w:t>说明：</w:t>
      </w:r>
    </w:p>
    <w:p w14:paraId="336EAC24" w14:textId="77777777" w:rsidR="005F1EE6" w:rsidRDefault="00000000">
      <w:pPr>
        <w:numPr>
          <w:ilvl w:val="0"/>
          <w:numId w:val="1"/>
        </w:numPr>
      </w:pPr>
      <w:r>
        <w:rPr>
          <w:rFonts w:hint="eastAsia"/>
        </w:rPr>
        <w:t>清单综合单价的计算步骤：</w:t>
      </w:r>
    </w:p>
    <w:p w14:paraId="37CEBE37" w14:textId="77777777" w:rsidR="005F1EE6" w:rsidRDefault="00000000">
      <w:pPr>
        <w:pStyle w:val="a3"/>
        <w:ind w:firstLineChars="0" w:firstLine="0"/>
      </w:pPr>
      <w:r>
        <w:rPr>
          <w:rFonts w:hint="eastAsia"/>
        </w:rPr>
        <w:t>（</w:t>
      </w:r>
      <w:r>
        <w:rPr>
          <w:rFonts w:hint="eastAsia"/>
        </w:rPr>
        <w:t>1</w:t>
      </w:r>
      <w:r>
        <w:rPr>
          <w:rFonts w:hint="eastAsia"/>
        </w:rPr>
        <w:t>）估算清单、概算清单综合单价计算步骤</w:t>
      </w:r>
    </w:p>
    <w:p w14:paraId="1164155B" w14:textId="77777777" w:rsidR="005F1EE6" w:rsidRDefault="00000000">
      <w:pPr>
        <w:pStyle w:val="a3"/>
        <w:numPr>
          <w:ilvl w:val="0"/>
          <w:numId w:val="2"/>
        </w:numPr>
        <w:ind w:firstLineChars="0"/>
      </w:pPr>
      <w:r>
        <w:rPr>
          <w:rFonts w:hint="eastAsia"/>
        </w:rPr>
        <w:t>先计算出下一层级清单合价合计；</w:t>
      </w:r>
    </w:p>
    <w:p w14:paraId="47940193" w14:textId="77777777" w:rsidR="005F1EE6" w:rsidRDefault="00000000">
      <w:pPr>
        <w:pStyle w:val="a3"/>
        <w:numPr>
          <w:ilvl w:val="0"/>
          <w:numId w:val="2"/>
        </w:numPr>
      </w:pPr>
      <w:r>
        <w:rPr>
          <w:rFonts w:hint="eastAsia"/>
        </w:rPr>
        <w:t>清单合价</w:t>
      </w:r>
      <w:r>
        <w:rPr>
          <w:rFonts w:hint="eastAsia"/>
        </w:rPr>
        <w:t>=</w:t>
      </w:r>
      <w:r>
        <w:rPr>
          <w:rFonts w:hint="eastAsia"/>
        </w:rPr>
        <w:t>下一层级清单的合价合计；</w:t>
      </w:r>
    </w:p>
    <w:p w14:paraId="140D431D" w14:textId="77777777" w:rsidR="005F1EE6" w:rsidRDefault="00000000">
      <w:pPr>
        <w:pStyle w:val="a3"/>
        <w:numPr>
          <w:ilvl w:val="0"/>
          <w:numId w:val="2"/>
        </w:numPr>
      </w:pPr>
      <w:r>
        <w:rPr>
          <w:rFonts w:hint="eastAsia"/>
        </w:rPr>
        <w:t>清单综合单价</w:t>
      </w:r>
      <w:r>
        <w:rPr>
          <w:rFonts w:hint="eastAsia"/>
        </w:rPr>
        <w:t>=</w:t>
      </w:r>
      <w:r>
        <w:rPr>
          <w:rFonts w:hint="eastAsia"/>
        </w:rPr>
        <w:t>下一层级清单的合价合计</w:t>
      </w:r>
      <w:r>
        <w:rPr>
          <w:rFonts w:hint="eastAsia"/>
        </w:rPr>
        <w:t>/</w:t>
      </w:r>
      <w:r>
        <w:rPr>
          <w:rFonts w:hint="eastAsia"/>
        </w:rPr>
        <w:t>本层级清单工程量。</w:t>
      </w:r>
    </w:p>
    <w:p w14:paraId="5BD479CA" w14:textId="77777777" w:rsidR="005F1EE6" w:rsidRDefault="00000000">
      <w:pPr>
        <w:pStyle w:val="a3"/>
        <w:ind w:firstLineChars="0" w:firstLine="0"/>
      </w:pPr>
      <w:r>
        <w:rPr>
          <w:rFonts w:hint="eastAsia"/>
        </w:rPr>
        <w:t>（</w:t>
      </w:r>
      <w:r>
        <w:rPr>
          <w:rFonts w:hint="eastAsia"/>
        </w:rPr>
        <w:t>2</w:t>
      </w:r>
      <w:r>
        <w:rPr>
          <w:rFonts w:hint="eastAsia"/>
        </w:rPr>
        <w:t>）预算清单清单综合单价计算步骤</w:t>
      </w:r>
    </w:p>
    <w:p w14:paraId="01511473" w14:textId="77777777" w:rsidR="005F1EE6" w:rsidRDefault="00000000">
      <w:pPr>
        <w:pStyle w:val="a3"/>
        <w:numPr>
          <w:ilvl w:val="0"/>
          <w:numId w:val="3"/>
        </w:numPr>
        <w:ind w:firstLineChars="0"/>
      </w:pPr>
      <w:r>
        <w:rPr>
          <w:rFonts w:hint="eastAsia"/>
        </w:rPr>
        <w:t>先计算出预算清单的人工费单价、主材费单价、辅材费单价、机械费单价、管理费单价、利润单价，按规定计算增值税，再求和算出预算清单综合单价。</w:t>
      </w:r>
    </w:p>
    <w:p w14:paraId="1E8A3FFE" w14:textId="77777777" w:rsidR="005F1EE6" w:rsidRDefault="00000000">
      <w:pPr>
        <w:pStyle w:val="a3"/>
        <w:numPr>
          <w:ilvl w:val="0"/>
          <w:numId w:val="3"/>
        </w:numPr>
      </w:pPr>
      <w:r>
        <w:rPr>
          <w:rFonts w:hint="eastAsia"/>
        </w:rPr>
        <w:t>预算清单合价</w:t>
      </w:r>
      <w:r>
        <w:rPr>
          <w:rFonts w:hint="eastAsia"/>
        </w:rPr>
        <w:t>=</w:t>
      </w:r>
      <w:r>
        <w:rPr>
          <w:rFonts w:hint="eastAsia"/>
        </w:rPr>
        <w:t>预算清单综合单价×预算清单工程量。</w:t>
      </w:r>
    </w:p>
    <w:p w14:paraId="38C5C04D" w14:textId="77777777" w:rsidR="005F1EE6" w:rsidRDefault="00000000">
      <w:pPr>
        <w:numPr>
          <w:ilvl w:val="0"/>
          <w:numId w:val="1"/>
        </w:numPr>
      </w:pPr>
      <w:r>
        <w:rPr>
          <w:rFonts w:hint="eastAsia"/>
        </w:rPr>
        <w:t>上述计算步骤中，预算清单层级保证横向合计相等，即预算清单综合单价=预算清单人工费单价+材料费单价+机械费单价+管理费单价+利润单价+增值税单价，估算清单、概算清单层级竖向合计相等，即估算清单合价=下一级概算清单合价合计，概算清单合价=下一级预算清单合价合计，分部分项工程项目清单合计=估算清单合价合计=概算清单合价合计=预算清单合价合计。如概算层级清单没有下一级数据汇总时，直接输入本层级人工费单价、主材费单价、辅材费单价、机械费单价、管理费单价、利润单价，按规定计算增值税，再求和算出概算清单综合单价。</w:t>
      </w:r>
    </w:p>
    <w:p w14:paraId="156F24D3" w14:textId="77777777" w:rsidR="005F1EE6" w:rsidRDefault="00000000">
      <w:pPr>
        <w:numPr>
          <w:ilvl w:val="0"/>
          <w:numId w:val="1"/>
        </w:numPr>
      </w:pPr>
      <w:r>
        <w:rPr>
          <w:rFonts w:hint="eastAsia"/>
        </w:rPr>
        <w:t>凡计算式中，+号前后各项，保留2位后再求和；各计算式的最后结果也保留两位小数。</w:t>
      </w:r>
    </w:p>
    <w:p w14:paraId="63E48286" w14:textId="77777777" w:rsidR="005F1EE6" w:rsidRDefault="00000000">
      <w:pPr>
        <w:numPr>
          <w:ilvl w:val="0"/>
          <w:numId w:val="1"/>
        </w:numPr>
      </w:pPr>
      <w:r>
        <w:t>用词说明</w:t>
      </w:r>
    </w:p>
    <w:p w14:paraId="507040A5" w14:textId="77777777" w:rsidR="005F1EE6" w:rsidRDefault="00000000">
      <w:pPr>
        <w:spacing w:line="520" w:lineRule="exact"/>
        <w:ind w:firstLineChars="300" w:firstLine="630"/>
        <w:rPr>
          <w:rFonts w:ascii="Times New Roman" w:hAnsi="Times New Roman"/>
        </w:rPr>
      </w:pPr>
      <w:r>
        <w:rPr>
          <w:rFonts w:ascii="Times New Roman" w:hAnsi="Times New Roman"/>
        </w:rPr>
        <w:t>为便于在执行本标准条文时区别对待，对要求严格程度不同的用词说明如下：</w:t>
      </w:r>
    </w:p>
    <w:p w14:paraId="7D6CDE58" w14:textId="77777777" w:rsidR="005F1EE6" w:rsidRDefault="00000000">
      <w:pPr>
        <w:spacing w:line="520" w:lineRule="exact"/>
        <w:ind w:firstLineChars="200" w:firstLine="420"/>
        <w:rPr>
          <w:rFonts w:ascii="Times New Roman" w:hAnsi="Times New Roman"/>
        </w:rPr>
      </w:pPr>
      <w:r>
        <w:rPr>
          <w:rFonts w:ascii="Times New Roman" w:hAnsi="Times New Roman" w:hint="eastAsia"/>
        </w:rPr>
        <w:t>（</w:t>
      </w:r>
      <w:r>
        <w:rPr>
          <w:rFonts w:ascii="Times New Roman" w:hAnsi="Times New Roman" w:hint="eastAsia"/>
        </w:rPr>
        <w:t>1</w:t>
      </w:r>
      <w:r>
        <w:rPr>
          <w:rFonts w:ascii="Times New Roman" w:hAnsi="Times New Roman" w:hint="eastAsia"/>
        </w:rPr>
        <w:t>）</w:t>
      </w:r>
      <w:r>
        <w:rPr>
          <w:rFonts w:ascii="Times New Roman" w:hAnsi="Times New Roman"/>
        </w:rPr>
        <w:t>表示很严格，非这样做不可的：</w:t>
      </w:r>
    </w:p>
    <w:p w14:paraId="549ABF18" w14:textId="77777777" w:rsidR="005F1EE6" w:rsidRDefault="00000000">
      <w:pPr>
        <w:spacing w:line="520" w:lineRule="exact"/>
        <w:ind w:firstLineChars="498" w:firstLine="1046"/>
        <w:rPr>
          <w:rFonts w:ascii="Times New Roman" w:hAnsi="Times New Roman"/>
        </w:rPr>
      </w:pPr>
      <w:r>
        <w:rPr>
          <w:rFonts w:ascii="Times New Roman" w:hAnsi="Times New Roman"/>
        </w:rPr>
        <w:t>正面词采用</w:t>
      </w:r>
      <w:r>
        <w:rPr>
          <w:rFonts w:ascii="Times New Roman" w:hAnsi="Times New Roman" w:hint="eastAsia"/>
        </w:rPr>
        <w:t>“</w:t>
      </w:r>
      <w:r>
        <w:rPr>
          <w:rFonts w:ascii="Times New Roman" w:hAnsi="Times New Roman"/>
        </w:rPr>
        <w:t>必须</w:t>
      </w:r>
      <w:r>
        <w:rPr>
          <w:rFonts w:ascii="Times New Roman" w:hAnsi="Times New Roman" w:hint="eastAsia"/>
        </w:rPr>
        <w:t>”</w:t>
      </w:r>
      <w:r>
        <w:rPr>
          <w:rFonts w:ascii="Times New Roman" w:hAnsi="Times New Roman"/>
        </w:rPr>
        <w:t>，反面词采用</w:t>
      </w:r>
      <w:r>
        <w:rPr>
          <w:rFonts w:ascii="Times New Roman" w:hAnsi="Times New Roman" w:hint="eastAsia"/>
        </w:rPr>
        <w:t>“</w:t>
      </w:r>
      <w:r>
        <w:rPr>
          <w:rFonts w:ascii="Times New Roman" w:hAnsi="Times New Roman"/>
        </w:rPr>
        <w:t>严禁</w:t>
      </w:r>
      <w:r>
        <w:rPr>
          <w:rFonts w:ascii="Times New Roman" w:hAnsi="Times New Roman" w:hint="eastAsia"/>
        </w:rPr>
        <w:t>”</w:t>
      </w:r>
      <w:r>
        <w:rPr>
          <w:rFonts w:ascii="Times New Roman" w:hAnsi="Times New Roman"/>
        </w:rPr>
        <w:t>；</w:t>
      </w:r>
    </w:p>
    <w:p w14:paraId="4FA1CF90" w14:textId="77777777" w:rsidR="005F1EE6" w:rsidRDefault="00000000">
      <w:pPr>
        <w:spacing w:line="520" w:lineRule="exact"/>
        <w:ind w:firstLineChars="200" w:firstLine="420"/>
        <w:rPr>
          <w:rFonts w:ascii="Times New Roman" w:hAnsi="Times New Roman"/>
        </w:rPr>
      </w:pPr>
      <w:r>
        <w:rPr>
          <w:rFonts w:ascii="Times New Roman" w:hAnsi="Times New Roman" w:hint="eastAsia"/>
        </w:rPr>
        <w:t>（</w:t>
      </w:r>
      <w:r>
        <w:rPr>
          <w:rFonts w:ascii="Times New Roman" w:hAnsi="Times New Roman" w:hint="eastAsia"/>
        </w:rPr>
        <w:t>2</w:t>
      </w:r>
      <w:r>
        <w:rPr>
          <w:rFonts w:ascii="Times New Roman" w:hAnsi="Times New Roman" w:hint="eastAsia"/>
        </w:rPr>
        <w:t>）</w:t>
      </w:r>
      <w:r>
        <w:rPr>
          <w:rFonts w:ascii="Times New Roman" w:hAnsi="Times New Roman"/>
        </w:rPr>
        <w:t>表示严格，在正常情况下均应这样做的：</w:t>
      </w:r>
    </w:p>
    <w:p w14:paraId="0DA4AAF8" w14:textId="77777777" w:rsidR="005F1EE6" w:rsidRDefault="00000000">
      <w:pPr>
        <w:spacing w:line="520" w:lineRule="exact"/>
        <w:ind w:firstLineChars="498" w:firstLine="1046"/>
        <w:rPr>
          <w:rFonts w:ascii="Times New Roman" w:hAnsi="Times New Roman"/>
        </w:rPr>
      </w:pPr>
      <w:r>
        <w:rPr>
          <w:rFonts w:ascii="Times New Roman" w:hAnsi="Times New Roman"/>
        </w:rPr>
        <w:lastRenderedPageBreak/>
        <w:t>正面词采用</w:t>
      </w:r>
      <w:r>
        <w:rPr>
          <w:rFonts w:ascii="Times New Roman" w:hAnsi="Times New Roman" w:hint="eastAsia"/>
        </w:rPr>
        <w:t>“</w:t>
      </w:r>
      <w:r>
        <w:rPr>
          <w:rFonts w:ascii="Times New Roman" w:hAnsi="Times New Roman"/>
        </w:rPr>
        <w:t>应</w:t>
      </w:r>
      <w:r>
        <w:rPr>
          <w:rFonts w:ascii="Times New Roman" w:hAnsi="Times New Roman" w:hint="eastAsia"/>
        </w:rPr>
        <w:t>”</w:t>
      </w:r>
      <w:r>
        <w:rPr>
          <w:rFonts w:ascii="Times New Roman" w:hAnsi="Times New Roman"/>
        </w:rPr>
        <w:t>，反面词采用</w:t>
      </w:r>
      <w:r>
        <w:rPr>
          <w:rFonts w:ascii="Times New Roman" w:hAnsi="Times New Roman" w:hint="eastAsia"/>
        </w:rPr>
        <w:t>“</w:t>
      </w:r>
      <w:r>
        <w:rPr>
          <w:rFonts w:ascii="Times New Roman" w:hAnsi="Times New Roman"/>
        </w:rPr>
        <w:t>不应</w:t>
      </w:r>
      <w:r>
        <w:rPr>
          <w:rFonts w:ascii="Times New Roman" w:hAnsi="Times New Roman" w:hint="eastAsia"/>
        </w:rPr>
        <w:t>”</w:t>
      </w:r>
      <w:r>
        <w:rPr>
          <w:rFonts w:ascii="Times New Roman" w:hAnsi="Times New Roman"/>
        </w:rPr>
        <w:t>或</w:t>
      </w:r>
      <w:r>
        <w:rPr>
          <w:rFonts w:ascii="Times New Roman" w:hAnsi="Times New Roman" w:hint="eastAsia"/>
        </w:rPr>
        <w:t>“</w:t>
      </w:r>
      <w:r>
        <w:rPr>
          <w:rFonts w:ascii="Times New Roman" w:hAnsi="Times New Roman"/>
        </w:rPr>
        <w:t>不得</w:t>
      </w:r>
      <w:r>
        <w:rPr>
          <w:rFonts w:ascii="Times New Roman" w:hAnsi="Times New Roman" w:hint="eastAsia"/>
        </w:rPr>
        <w:t>”</w:t>
      </w:r>
      <w:r>
        <w:rPr>
          <w:rFonts w:ascii="Times New Roman" w:hAnsi="Times New Roman"/>
        </w:rPr>
        <w:t>；</w:t>
      </w:r>
    </w:p>
    <w:p w14:paraId="013FB5E7" w14:textId="77777777" w:rsidR="005F1EE6" w:rsidRDefault="00000000">
      <w:pPr>
        <w:spacing w:line="520" w:lineRule="exact"/>
        <w:ind w:firstLineChars="200" w:firstLine="420"/>
        <w:rPr>
          <w:rFonts w:ascii="Times New Roman" w:hAnsi="Times New Roman"/>
        </w:rPr>
      </w:pPr>
      <w:r>
        <w:rPr>
          <w:rFonts w:ascii="Times New Roman" w:hAnsi="Times New Roman" w:hint="eastAsia"/>
        </w:rPr>
        <w:t>（</w:t>
      </w:r>
      <w:r>
        <w:rPr>
          <w:rFonts w:ascii="Times New Roman" w:hAnsi="Times New Roman" w:hint="eastAsia"/>
        </w:rPr>
        <w:t>3</w:t>
      </w:r>
      <w:r>
        <w:rPr>
          <w:rFonts w:ascii="Times New Roman" w:hAnsi="Times New Roman" w:hint="eastAsia"/>
        </w:rPr>
        <w:t>）</w:t>
      </w:r>
      <w:r>
        <w:rPr>
          <w:rFonts w:ascii="Times New Roman" w:hAnsi="Times New Roman"/>
        </w:rPr>
        <w:t>表示允许稍有选择，在条件允许时首先应这样做的：</w:t>
      </w:r>
    </w:p>
    <w:p w14:paraId="04320F2D" w14:textId="77777777" w:rsidR="005F1EE6" w:rsidRDefault="00000000">
      <w:pPr>
        <w:spacing w:line="520" w:lineRule="exact"/>
        <w:ind w:firstLineChars="498" w:firstLine="1046"/>
        <w:rPr>
          <w:rFonts w:ascii="Times New Roman" w:hAnsi="Times New Roman"/>
        </w:rPr>
      </w:pPr>
      <w:r>
        <w:rPr>
          <w:rFonts w:ascii="Times New Roman" w:hAnsi="Times New Roman"/>
        </w:rPr>
        <w:t>正面词采用</w:t>
      </w:r>
      <w:r>
        <w:rPr>
          <w:rFonts w:ascii="Times New Roman" w:hAnsi="Times New Roman" w:hint="eastAsia"/>
        </w:rPr>
        <w:t>“宜”</w:t>
      </w:r>
      <w:r>
        <w:rPr>
          <w:rFonts w:ascii="Times New Roman" w:hAnsi="Times New Roman"/>
        </w:rPr>
        <w:t>，反面词采用</w:t>
      </w:r>
      <w:r>
        <w:rPr>
          <w:rFonts w:ascii="Times New Roman" w:hAnsi="Times New Roman" w:hint="eastAsia"/>
        </w:rPr>
        <w:t>“</w:t>
      </w:r>
      <w:r>
        <w:rPr>
          <w:rFonts w:ascii="Times New Roman" w:hAnsi="Times New Roman"/>
        </w:rPr>
        <w:t>不宜</w:t>
      </w:r>
      <w:r>
        <w:rPr>
          <w:rFonts w:ascii="Times New Roman" w:hAnsi="Times New Roman" w:hint="eastAsia"/>
        </w:rPr>
        <w:t>”</w:t>
      </w:r>
      <w:r>
        <w:rPr>
          <w:rFonts w:ascii="Times New Roman" w:hAnsi="Times New Roman"/>
        </w:rPr>
        <w:t>；</w:t>
      </w:r>
    </w:p>
    <w:p w14:paraId="0F7CE3EE" w14:textId="77777777" w:rsidR="005F1EE6" w:rsidRDefault="00000000">
      <w:pPr>
        <w:spacing w:line="520" w:lineRule="exact"/>
        <w:ind w:firstLineChars="200" w:firstLine="420"/>
      </w:pPr>
      <w:r>
        <w:rPr>
          <w:rFonts w:ascii="Times New Roman" w:hAnsi="Times New Roman" w:hint="eastAsia"/>
        </w:rPr>
        <w:t>（</w:t>
      </w:r>
      <w:r>
        <w:rPr>
          <w:rFonts w:ascii="Times New Roman" w:hAnsi="Times New Roman" w:hint="eastAsia"/>
        </w:rPr>
        <w:t>4</w:t>
      </w:r>
      <w:r>
        <w:rPr>
          <w:rFonts w:ascii="Times New Roman" w:hAnsi="Times New Roman" w:hint="eastAsia"/>
        </w:rPr>
        <w:t>）表示有选择，在一定条件下可这样做的，采用“可”。</w:t>
      </w:r>
      <w:bookmarkEnd w:id="6"/>
      <w:bookmarkEnd w:id="7"/>
      <w:bookmarkEnd w:id="8"/>
    </w:p>
    <w:sectPr w:rsidR="005F1EE6">
      <w:footerReference w:type="default" r:id="rId9"/>
      <w:pgSz w:w="11906" w:h="16838"/>
      <w:pgMar w:top="1440" w:right="1080" w:bottom="1440" w:left="1080" w:header="159"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856CB" w14:textId="77777777" w:rsidR="007E2D01" w:rsidRDefault="007E2D01">
      <w:pPr>
        <w:spacing w:line="240" w:lineRule="auto"/>
      </w:pPr>
      <w:r>
        <w:separator/>
      </w:r>
    </w:p>
  </w:endnote>
  <w:endnote w:type="continuationSeparator" w:id="0">
    <w:p w14:paraId="39AC1C03" w14:textId="77777777" w:rsidR="007E2D01" w:rsidRDefault="007E2D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000045F" w:usb2="00000000" w:usb3="00000000" w:csb0="2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5399D" w14:textId="77777777" w:rsidR="005F1EE6" w:rsidRDefault="005F1EE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70F6E" w14:textId="77777777" w:rsidR="005F1EE6" w:rsidRDefault="005F1EE6"/>
  <w:p w14:paraId="56E7B35F" w14:textId="77777777" w:rsidR="005F1EE6" w:rsidRDefault="00000000">
    <w:r>
      <w:rPr>
        <w:szCs w:val="18"/>
      </w:rPr>
      <w:pict w14:anchorId="0B49B59E">
        <v:shapetype id="_x0000_t202" coordsize="21600,21600" o:spt="202" path="m,l,21600r21600,l21600,xe">
          <v:stroke joinstyle="miter"/>
          <v:path gradientshapeok="t" o:connecttype="rect"/>
        </v:shapetype>
        <v:shape id="_x0000_s1026" type="#_x0000_t202" style="position:absolute;left:0;text-align:left;margin-left:92.8pt;margin-top:0;width:2in;height:2in;z-index:1;mso-wrap-style:none;mso-position-horizontal:outside;mso-position-horizontal-relative:margin;mso-width-relative:page;mso-height-relative:page" filled="f" stroked="f" strokeweight="1.25pt">
          <v:textbox style="mso-fit-shape-to-text:t" inset="0,0,0,0">
            <w:txbxContent>
              <w:p w14:paraId="25C91D88" w14:textId="77777777" w:rsidR="005F1EE6" w:rsidRDefault="00000000">
                <w:r>
                  <w:t xml:space="preserve">— </w:t>
                </w:r>
                <w:r>
                  <w:fldChar w:fldCharType="begin"/>
                </w:r>
                <w:r>
                  <w:instrText xml:space="preserve"> PAGE  \* MERGEFORMAT </w:instrText>
                </w:r>
                <w:r>
                  <w:fldChar w:fldCharType="separate"/>
                </w:r>
                <w:r>
                  <w:t>15</w:t>
                </w:r>
                <w:r>
                  <w:fldChar w:fldCharType="end"/>
                </w:r>
                <w:r>
                  <w:t xml:space="preserve"> —</w:t>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EE3FD" w14:textId="77777777" w:rsidR="007E2D01" w:rsidRDefault="007E2D01">
      <w:pPr>
        <w:spacing w:line="240" w:lineRule="auto"/>
      </w:pPr>
      <w:r>
        <w:separator/>
      </w:r>
    </w:p>
  </w:footnote>
  <w:footnote w:type="continuationSeparator" w:id="0">
    <w:p w14:paraId="0FDB1A5E" w14:textId="77777777" w:rsidR="007E2D01" w:rsidRDefault="007E2D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2500D4"/>
    <w:multiLevelType w:val="singleLevel"/>
    <w:tmpl w:val="482500D4"/>
    <w:lvl w:ilvl="0">
      <w:start w:val="1"/>
      <w:numFmt w:val="decimalEnclosedCircle"/>
      <w:suff w:val="nothing"/>
      <w:lvlText w:val="%1"/>
      <w:lvlJc w:val="left"/>
      <w:rPr>
        <w:rFonts w:ascii="Times New Roman" w:eastAsia="宋体" w:hAnsi="Times New Roman" w:cs="Times New Roman"/>
      </w:rPr>
    </w:lvl>
  </w:abstractNum>
  <w:abstractNum w:abstractNumId="1" w15:restartNumberingAfterBreak="0">
    <w:nsid w:val="67D92ACB"/>
    <w:multiLevelType w:val="singleLevel"/>
    <w:tmpl w:val="67D92ACB"/>
    <w:lvl w:ilvl="0">
      <w:start w:val="1"/>
      <w:numFmt w:val="decimalEnclosedCircle"/>
      <w:suff w:val="nothing"/>
      <w:lvlText w:val="%1"/>
      <w:lvlJc w:val="left"/>
      <w:rPr>
        <w:rFonts w:ascii="Times New Roman" w:eastAsia="宋体" w:hAnsi="Times New Roman" w:cs="Times New Roman"/>
      </w:rPr>
    </w:lvl>
  </w:abstractNum>
  <w:abstractNum w:abstractNumId="2" w15:restartNumberingAfterBreak="0">
    <w:nsid w:val="6E822C2E"/>
    <w:multiLevelType w:val="singleLevel"/>
    <w:tmpl w:val="6E822C2E"/>
    <w:lvl w:ilvl="0">
      <w:start w:val="1"/>
      <w:numFmt w:val="decimal"/>
      <w:suff w:val="nothing"/>
      <w:lvlText w:val="%1、"/>
      <w:lvlJc w:val="left"/>
    </w:lvl>
  </w:abstractNum>
  <w:num w:numId="1" w16cid:durableId="598297766">
    <w:abstractNumId w:val="2"/>
  </w:num>
  <w:num w:numId="2" w16cid:durableId="363139621">
    <w:abstractNumId w:val="1"/>
  </w:num>
  <w:num w:numId="3" w16cid:durableId="9284663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Moves/>
  <w:defaultTabStop w:val="420"/>
  <w:drawingGridHorizontalSpacing w:val="105"/>
  <w:drawingGridVerticalSpacing w:val="156"/>
  <w:noPunctuationKerning/>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WrapTextWithPunct/>
    <w:doNotUseEastAsianBreak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NTA1ZGFhNjZhZWMxMzFlOWJkYjJiYjM0YzRmYjJmNWIifQ=="/>
  </w:docVars>
  <w:rsids>
    <w:rsidRoot w:val="00C42791"/>
    <w:rsid w:val="9DD77D37"/>
    <w:rsid w:val="9FD36AA1"/>
    <w:rsid w:val="AB345E0F"/>
    <w:rsid w:val="ABEDE8EF"/>
    <w:rsid w:val="AF57D6B2"/>
    <w:rsid w:val="AFFFE2E5"/>
    <w:rsid w:val="B3EE7CCE"/>
    <w:rsid w:val="B3FA79C3"/>
    <w:rsid w:val="BAEC1E75"/>
    <w:rsid w:val="BAEFB36D"/>
    <w:rsid w:val="BD7D6680"/>
    <w:rsid w:val="BF732D3B"/>
    <w:rsid w:val="BF7D5937"/>
    <w:rsid w:val="CBD97493"/>
    <w:rsid w:val="CEF524E1"/>
    <w:rsid w:val="CFF55185"/>
    <w:rsid w:val="CFFF73AB"/>
    <w:rsid w:val="DA7B1785"/>
    <w:rsid w:val="DB5FF94C"/>
    <w:rsid w:val="DEFF1E7F"/>
    <w:rsid w:val="DFABC86D"/>
    <w:rsid w:val="DFFE613F"/>
    <w:rsid w:val="E5BFC5C6"/>
    <w:rsid w:val="E739E502"/>
    <w:rsid w:val="E7CE71AC"/>
    <w:rsid w:val="ECDB7920"/>
    <w:rsid w:val="EF7EF450"/>
    <w:rsid w:val="EFBC95BC"/>
    <w:rsid w:val="EFFDB042"/>
    <w:rsid w:val="F4FD4CAF"/>
    <w:rsid w:val="F6E1A7CF"/>
    <w:rsid w:val="F7CA7A4E"/>
    <w:rsid w:val="F7F39B3E"/>
    <w:rsid w:val="F9ED1B7B"/>
    <w:rsid w:val="FB5EBC8A"/>
    <w:rsid w:val="FBFD3A28"/>
    <w:rsid w:val="FC7EDCBB"/>
    <w:rsid w:val="FDBAA46C"/>
    <w:rsid w:val="FDFA113A"/>
    <w:rsid w:val="FE7D8FD5"/>
    <w:rsid w:val="FEA5AE7F"/>
    <w:rsid w:val="FEF72488"/>
    <w:rsid w:val="FEF7CC37"/>
    <w:rsid w:val="FF4ACD1C"/>
    <w:rsid w:val="FF7B3602"/>
    <w:rsid w:val="FFDB2913"/>
    <w:rsid w:val="FFE902AD"/>
    <w:rsid w:val="FFEF198C"/>
    <w:rsid w:val="FFF8E14B"/>
    <w:rsid w:val="FFFB383B"/>
    <w:rsid w:val="FFFF197C"/>
    <w:rsid w:val="000026B1"/>
    <w:rsid w:val="00004B2C"/>
    <w:rsid w:val="00004B91"/>
    <w:rsid w:val="00010797"/>
    <w:rsid w:val="00013E84"/>
    <w:rsid w:val="000173CF"/>
    <w:rsid w:val="00017D7B"/>
    <w:rsid w:val="000210AF"/>
    <w:rsid w:val="000230D7"/>
    <w:rsid w:val="000242BC"/>
    <w:rsid w:val="00030A14"/>
    <w:rsid w:val="000318CA"/>
    <w:rsid w:val="000326CF"/>
    <w:rsid w:val="00050D6A"/>
    <w:rsid w:val="00054615"/>
    <w:rsid w:val="0005470E"/>
    <w:rsid w:val="00056875"/>
    <w:rsid w:val="00056989"/>
    <w:rsid w:val="00060A05"/>
    <w:rsid w:val="0006253B"/>
    <w:rsid w:val="00064A13"/>
    <w:rsid w:val="00070127"/>
    <w:rsid w:val="00073AFC"/>
    <w:rsid w:val="00074D83"/>
    <w:rsid w:val="0008239B"/>
    <w:rsid w:val="00085064"/>
    <w:rsid w:val="0008589E"/>
    <w:rsid w:val="000951A2"/>
    <w:rsid w:val="00095CF8"/>
    <w:rsid w:val="00095DF4"/>
    <w:rsid w:val="00097F4E"/>
    <w:rsid w:val="000A0EDB"/>
    <w:rsid w:val="000A521E"/>
    <w:rsid w:val="000A675A"/>
    <w:rsid w:val="000B0C0D"/>
    <w:rsid w:val="000B1B1B"/>
    <w:rsid w:val="000B1F65"/>
    <w:rsid w:val="000B2D00"/>
    <w:rsid w:val="000B424D"/>
    <w:rsid w:val="000B5C0D"/>
    <w:rsid w:val="000B5EB5"/>
    <w:rsid w:val="000B74A7"/>
    <w:rsid w:val="000C131A"/>
    <w:rsid w:val="000C34BE"/>
    <w:rsid w:val="000C53EA"/>
    <w:rsid w:val="000C6144"/>
    <w:rsid w:val="000D41F2"/>
    <w:rsid w:val="000D4FF9"/>
    <w:rsid w:val="000D659B"/>
    <w:rsid w:val="000D786A"/>
    <w:rsid w:val="000E3243"/>
    <w:rsid w:val="000E3B6A"/>
    <w:rsid w:val="000E6D39"/>
    <w:rsid w:val="000F087A"/>
    <w:rsid w:val="000F0A1F"/>
    <w:rsid w:val="000F0AF0"/>
    <w:rsid w:val="000F1846"/>
    <w:rsid w:val="000F19A3"/>
    <w:rsid w:val="000F3690"/>
    <w:rsid w:val="000F50BF"/>
    <w:rsid w:val="000F6471"/>
    <w:rsid w:val="000F7405"/>
    <w:rsid w:val="001026DD"/>
    <w:rsid w:val="00111A0F"/>
    <w:rsid w:val="00111BE3"/>
    <w:rsid w:val="00113AE2"/>
    <w:rsid w:val="00116C8A"/>
    <w:rsid w:val="00116D00"/>
    <w:rsid w:val="001203B6"/>
    <w:rsid w:val="00121B30"/>
    <w:rsid w:val="00122297"/>
    <w:rsid w:val="00122551"/>
    <w:rsid w:val="00123239"/>
    <w:rsid w:val="0012373A"/>
    <w:rsid w:val="00131371"/>
    <w:rsid w:val="00140DDE"/>
    <w:rsid w:val="001425FD"/>
    <w:rsid w:val="001439D4"/>
    <w:rsid w:val="00144DBF"/>
    <w:rsid w:val="00146888"/>
    <w:rsid w:val="00146EA0"/>
    <w:rsid w:val="001517EF"/>
    <w:rsid w:val="00151AB9"/>
    <w:rsid w:val="001524C7"/>
    <w:rsid w:val="00152D7D"/>
    <w:rsid w:val="0015573F"/>
    <w:rsid w:val="00160BC7"/>
    <w:rsid w:val="001623DC"/>
    <w:rsid w:val="00163975"/>
    <w:rsid w:val="00164AC5"/>
    <w:rsid w:val="00167428"/>
    <w:rsid w:val="0018228F"/>
    <w:rsid w:val="00183705"/>
    <w:rsid w:val="00183775"/>
    <w:rsid w:val="00193137"/>
    <w:rsid w:val="00193A49"/>
    <w:rsid w:val="00194AFC"/>
    <w:rsid w:val="001A0ACD"/>
    <w:rsid w:val="001A15EA"/>
    <w:rsid w:val="001A76F0"/>
    <w:rsid w:val="001B031D"/>
    <w:rsid w:val="001B0C41"/>
    <w:rsid w:val="001B0D1B"/>
    <w:rsid w:val="001B1A08"/>
    <w:rsid w:val="001B3C24"/>
    <w:rsid w:val="001B4C67"/>
    <w:rsid w:val="001B5F83"/>
    <w:rsid w:val="001B7832"/>
    <w:rsid w:val="001C11F1"/>
    <w:rsid w:val="001C3001"/>
    <w:rsid w:val="001D0F14"/>
    <w:rsid w:val="001D2C22"/>
    <w:rsid w:val="001E3861"/>
    <w:rsid w:val="001E5D98"/>
    <w:rsid w:val="001E6451"/>
    <w:rsid w:val="001E70C9"/>
    <w:rsid w:val="001F007E"/>
    <w:rsid w:val="001F1326"/>
    <w:rsid w:val="001F4DC5"/>
    <w:rsid w:val="001F593A"/>
    <w:rsid w:val="00205E59"/>
    <w:rsid w:val="002068F0"/>
    <w:rsid w:val="0020733A"/>
    <w:rsid w:val="0021091E"/>
    <w:rsid w:val="00211601"/>
    <w:rsid w:val="00211F81"/>
    <w:rsid w:val="00212696"/>
    <w:rsid w:val="00216D9E"/>
    <w:rsid w:val="002172A9"/>
    <w:rsid w:val="002178EF"/>
    <w:rsid w:val="00221516"/>
    <w:rsid w:val="00224D80"/>
    <w:rsid w:val="0022500E"/>
    <w:rsid w:val="00232FB1"/>
    <w:rsid w:val="00233083"/>
    <w:rsid w:val="00243D7C"/>
    <w:rsid w:val="00246D5E"/>
    <w:rsid w:val="002472BC"/>
    <w:rsid w:val="00250250"/>
    <w:rsid w:val="00252545"/>
    <w:rsid w:val="00252CD8"/>
    <w:rsid w:val="00252E74"/>
    <w:rsid w:val="00255DAA"/>
    <w:rsid w:val="00257A25"/>
    <w:rsid w:val="00260378"/>
    <w:rsid w:val="00260B04"/>
    <w:rsid w:val="00260DEB"/>
    <w:rsid w:val="00261210"/>
    <w:rsid w:val="00271AB2"/>
    <w:rsid w:val="00271B21"/>
    <w:rsid w:val="00272265"/>
    <w:rsid w:val="0027490C"/>
    <w:rsid w:val="002749A6"/>
    <w:rsid w:val="00274F4D"/>
    <w:rsid w:val="002752CC"/>
    <w:rsid w:val="00282EF1"/>
    <w:rsid w:val="00283E42"/>
    <w:rsid w:val="00287BBB"/>
    <w:rsid w:val="00292FF8"/>
    <w:rsid w:val="002951A5"/>
    <w:rsid w:val="00296CC8"/>
    <w:rsid w:val="00297A36"/>
    <w:rsid w:val="002A00EA"/>
    <w:rsid w:val="002A0951"/>
    <w:rsid w:val="002A407D"/>
    <w:rsid w:val="002B217D"/>
    <w:rsid w:val="002B2209"/>
    <w:rsid w:val="002B2B74"/>
    <w:rsid w:val="002B7C0C"/>
    <w:rsid w:val="002C0594"/>
    <w:rsid w:val="002C4352"/>
    <w:rsid w:val="002C5DD0"/>
    <w:rsid w:val="002D30C7"/>
    <w:rsid w:val="002E5671"/>
    <w:rsid w:val="002F2DE2"/>
    <w:rsid w:val="002F4601"/>
    <w:rsid w:val="002F513B"/>
    <w:rsid w:val="00301A23"/>
    <w:rsid w:val="00302E9E"/>
    <w:rsid w:val="00303E1B"/>
    <w:rsid w:val="00311A51"/>
    <w:rsid w:val="00311D6B"/>
    <w:rsid w:val="00312AEE"/>
    <w:rsid w:val="00312D26"/>
    <w:rsid w:val="003135D3"/>
    <w:rsid w:val="00315DD2"/>
    <w:rsid w:val="003177B8"/>
    <w:rsid w:val="00320AED"/>
    <w:rsid w:val="00330ADA"/>
    <w:rsid w:val="00333031"/>
    <w:rsid w:val="003339C2"/>
    <w:rsid w:val="00337503"/>
    <w:rsid w:val="00340D2E"/>
    <w:rsid w:val="00344183"/>
    <w:rsid w:val="0034509E"/>
    <w:rsid w:val="003457D4"/>
    <w:rsid w:val="00353E34"/>
    <w:rsid w:val="00354020"/>
    <w:rsid w:val="003544CB"/>
    <w:rsid w:val="00355506"/>
    <w:rsid w:val="00355786"/>
    <w:rsid w:val="00355BF5"/>
    <w:rsid w:val="00357A90"/>
    <w:rsid w:val="003623C0"/>
    <w:rsid w:val="003649A4"/>
    <w:rsid w:val="003658A6"/>
    <w:rsid w:val="00365A4F"/>
    <w:rsid w:val="00367B78"/>
    <w:rsid w:val="00372BDB"/>
    <w:rsid w:val="00376717"/>
    <w:rsid w:val="00381668"/>
    <w:rsid w:val="0038176C"/>
    <w:rsid w:val="003862BC"/>
    <w:rsid w:val="003865C1"/>
    <w:rsid w:val="00387A03"/>
    <w:rsid w:val="00390A59"/>
    <w:rsid w:val="00391DE3"/>
    <w:rsid w:val="00393EB0"/>
    <w:rsid w:val="00394A2B"/>
    <w:rsid w:val="0039720F"/>
    <w:rsid w:val="003A1D24"/>
    <w:rsid w:val="003A55F5"/>
    <w:rsid w:val="003A5A1C"/>
    <w:rsid w:val="003A5F2C"/>
    <w:rsid w:val="003C21C0"/>
    <w:rsid w:val="003C3EA3"/>
    <w:rsid w:val="003D061F"/>
    <w:rsid w:val="003D5757"/>
    <w:rsid w:val="003D60DE"/>
    <w:rsid w:val="003E2145"/>
    <w:rsid w:val="003E7DE5"/>
    <w:rsid w:val="003F3163"/>
    <w:rsid w:val="003F5515"/>
    <w:rsid w:val="003F77B8"/>
    <w:rsid w:val="004044B2"/>
    <w:rsid w:val="00404793"/>
    <w:rsid w:val="004067B2"/>
    <w:rsid w:val="00411E4B"/>
    <w:rsid w:val="00414C17"/>
    <w:rsid w:val="00420409"/>
    <w:rsid w:val="00421EA6"/>
    <w:rsid w:val="00426B9F"/>
    <w:rsid w:val="004324CF"/>
    <w:rsid w:val="00434125"/>
    <w:rsid w:val="00437E8C"/>
    <w:rsid w:val="00440981"/>
    <w:rsid w:val="004409AB"/>
    <w:rsid w:val="004419C8"/>
    <w:rsid w:val="00443546"/>
    <w:rsid w:val="004439DA"/>
    <w:rsid w:val="00445BDF"/>
    <w:rsid w:val="00453CBC"/>
    <w:rsid w:val="00461CAA"/>
    <w:rsid w:val="00463954"/>
    <w:rsid w:val="00463A47"/>
    <w:rsid w:val="00464532"/>
    <w:rsid w:val="00465780"/>
    <w:rsid w:val="004668A9"/>
    <w:rsid w:val="004707DD"/>
    <w:rsid w:val="00470C7F"/>
    <w:rsid w:val="00474DCD"/>
    <w:rsid w:val="00476660"/>
    <w:rsid w:val="00477BF6"/>
    <w:rsid w:val="00477D38"/>
    <w:rsid w:val="004826EF"/>
    <w:rsid w:val="0048485E"/>
    <w:rsid w:val="0049468D"/>
    <w:rsid w:val="00497A56"/>
    <w:rsid w:val="004A5635"/>
    <w:rsid w:val="004A5F09"/>
    <w:rsid w:val="004B0E5C"/>
    <w:rsid w:val="004B1A35"/>
    <w:rsid w:val="004B2A43"/>
    <w:rsid w:val="004B354F"/>
    <w:rsid w:val="004B4830"/>
    <w:rsid w:val="004B56A2"/>
    <w:rsid w:val="004B752A"/>
    <w:rsid w:val="004C09B5"/>
    <w:rsid w:val="004C28B9"/>
    <w:rsid w:val="004D0C2F"/>
    <w:rsid w:val="004D433A"/>
    <w:rsid w:val="004E147F"/>
    <w:rsid w:val="004E297F"/>
    <w:rsid w:val="004E568E"/>
    <w:rsid w:val="004F0BB8"/>
    <w:rsid w:val="0050467E"/>
    <w:rsid w:val="00504AB8"/>
    <w:rsid w:val="0050515D"/>
    <w:rsid w:val="005105CC"/>
    <w:rsid w:val="005105D9"/>
    <w:rsid w:val="005128BC"/>
    <w:rsid w:val="00516056"/>
    <w:rsid w:val="00516566"/>
    <w:rsid w:val="00517D1A"/>
    <w:rsid w:val="00520732"/>
    <w:rsid w:val="005229E5"/>
    <w:rsid w:val="0052794D"/>
    <w:rsid w:val="00530462"/>
    <w:rsid w:val="0053546A"/>
    <w:rsid w:val="005410C2"/>
    <w:rsid w:val="0054117C"/>
    <w:rsid w:val="0054349C"/>
    <w:rsid w:val="005435EC"/>
    <w:rsid w:val="00544D0E"/>
    <w:rsid w:val="00546599"/>
    <w:rsid w:val="00546789"/>
    <w:rsid w:val="00546890"/>
    <w:rsid w:val="005508E4"/>
    <w:rsid w:val="00552B38"/>
    <w:rsid w:val="00554F47"/>
    <w:rsid w:val="00556187"/>
    <w:rsid w:val="00556E54"/>
    <w:rsid w:val="00557F3B"/>
    <w:rsid w:val="00557FEF"/>
    <w:rsid w:val="00566AC1"/>
    <w:rsid w:val="00566F1A"/>
    <w:rsid w:val="005741C3"/>
    <w:rsid w:val="00581DDD"/>
    <w:rsid w:val="00582741"/>
    <w:rsid w:val="00585735"/>
    <w:rsid w:val="00585FCD"/>
    <w:rsid w:val="0058615D"/>
    <w:rsid w:val="005963DF"/>
    <w:rsid w:val="005A18E1"/>
    <w:rsid w:val="005A1B3A"/>
    <w:rsid w:val="005A1CEB"/>
    <w:rsid w:val="005A2A8D"/>
    <w:rsid w:val="005A307E"/>
    <w:rsid w:val="005A5CE1"/>
    <w:rsid w:val="005A70B4"/>
    <w:rsid w:val="005B5331"/>
    <w:rsid w:val="005B6D6C"/>
    <w:rsid w:val="005B6E5A"/>
    <w:rsid w:val="005B6ECF"/>
    <w:rsid w:val="005B77C8"/>
    <w:rsid w:val="005C328A"/>
    <w:rsid w:val="005C3ADA"/>
    <w:rsid w:val="005C665B"/>
    <w:rsid w:val="005D4D01"/>
    <w:rsid w:val="005E055B"/>
    <w:rsid w:val="005E532A"/>
    <w:rsid w:val="005E7F9C"/>
    <w:rsid w:val="005F0291"/>
    <w:rsid w:val="005F04F7"/>
    <w:rsid w:val="005F1EE6"/>
    <w:rsid w:val="005F29B7"/>
    <w:rsid w:val="00600BF0"/>
    <w:rsid w:val="00601362"/>
    <w:rsid w:val="00601CCD"/>
    <w:rsid w:val="00602368"/>
    <w:rsid w:val="006052C6"/>
    <w:rsid w:val="0060687C"/>
    <w:rsid w:val="00610056"/>
    <w:rsid w:val="00613B3C"/>
    <w:rsid w:val="00613D92"/>
    <w:rsid w:val="00615EF2"/>
    <w:rsid w:val="0062790E"/>
    <w:rsid w:val="00635056"/>
    <w:rsid w:val="006356F1"/>
    <w:rsid w:val="00637939"/>
    <w:rsid w:val="00637DFC"/>
    <w:rsid w:val="00644C9B"/>
    <w:rsid w:val="006459A4"/>
    <w:rsid w:val="0065037C"/>
    <w:rsid w:val="006536FB"/>
    <w:rsid w:val="006543E3"/>
    <w:rsid w:val="006552DB"/>
    <w:rsid w:val="00661876"/>
    <w:rsid w:val="00663924"/>
    <w:rsid w:val="0066547A"/>
    <w:rsid w:val="0066641D"/>
    <w:rsid w:val="00670E1A"/>
    <w:rsid w:val="0067324C"/>
    <w:rsid w:val="006745A1"/>
    <w:rsid w:val="006753A8"/>
    <w:rsid w:val="00675640"/>
    <w:rsid w:val="006802C9"/>
    <w:rsid w:val="006836B1"/>
    <w:rsid w:val="00685DA7"/>
    <w:rsid w:val="00686056"/>
    <w:rsid w:val="006868B2"/>
    <w:rsid w:val="00687887"/>
    <w:rsid w:val="00687D5C"/>
    <w:rsid w:val="006911DB"/>
    <w:rsid w:val="00691D38"/>
    <w:rsid w:val="00692864"/>
    <w:rsid w:val="00692BFB"/>
    <w:rsid w:val="00694D8A"/>
    <w:rsid w:val="006953BE"/>
    <w:rsid w:val="00696A32"/>
    <w:rsid w:val="006A297B"/>
    <w:rsid w:val="006A2B4B"/>
    <w:rsid w:val="006A2EC6"/>
    <w:rsid w:val="006A39DC"/>
    <w:rsid w:val="006A39DF"/>
    <w:rsid w:val="006A5191"/>
    <w:rsid w:val="006A7215"/>
    <w:rsid w:val="006A7713"/>
    <w:rsid w:val="006B1B9C"/>
    <w:rsid w:val="006B227C"/>
    <w:rsid w:val="006B69F2"/>
    <w:rsid w:val="006C0033"/>
    <w:rsid w:val="006C20B2"/>
    <w:rsid w:val="006C57D1"/>
    <w:rsid w:val="006D2258"/>
    <w:rsid w:val="006D3DEE"/>
    <w:rsid w:val="006D60E0"/>
    <w:rsid w:val="006D6328"/>
    <w:rsid w:val="006D6553"/>
    <w:rsid w:val="006E183A"/>
    <w:rsid w:val="006E4F3C"/>
    <w:rsid w:val="006F2F0E"/>
    <w:rsid w:val="006F3B4C"/>
    <w:rsid w:val="006F6EA9"/>
    <w:rsid w:val="00700AE4"/>
    <w:rsid w:val="00703DCC"/>
    <w:rsid w:val="007072F3"/>
    <w:rsid w:val="0070771A"/>
    <w:rsid w:val="007225A5"/>
    <w:rsid w:val="00722FC7"/>
    <w:rsid w:val="00730395"/>
    <w:rsid w:val="00732D99"/>
    <w:rsid w:val="0073603B"/>
    <w:rsid w:val="00740846"/>
    <w:rsid w:val="007408E0"/>
    <w:rsid w:val="00741F4B"/>
    <w:rsid w:val="0074338E"/>
    <w:rsid w:val="007449C8"/>
    <w:rsid w:val="0074570B"/>
    <w:rsid w:val="00745C3A"/>
    <w:rsid w:val="0074751F"/>
    <w:rsid w:val="00752BD9"/>
    <w:rsid w:val="0075313A"/>
    <w:rsid w:val="0076011C"/>
    <w:rsid w:val="007623CB"/>
    <w:rsid w:val="0076326C"/>
    <w:rsid w:val="007640C6"/>
    <w:rsid w:val="00765DC2"/>
    <w:rsid w:val="00767F5D"/>
    <w:rsid w:val="00771569"/>
    <w:rsid w:val="00771764"/>
    <w:rsid w:val="00771BAD"/>
    <w:rsid w:val="00772448"/>
    <w:rsid w:val="007724F2"/>
    <w:rsid w:val="0077551E"/>
    <w:rsid w:val="00775D52"/>
    <w:rsid w:val="007761B6"/>
    <w:rsid w:val="0078109A"/>
    <w:rsid w:val="0078396A"/>
    <w:rsid w:val="007841A9"/>
    <w:rsid w:val="0078537C"/>
    <w:rsid w:val="00786AF6"/>
    <w:rsid w:val="00787CD4"/>
    <w:rsid w:val="00792294"/>
    <w:rsid w:val="0079631D"/>
    <w:rsid w:val="0079694E"/>
    <w:rsid w:val="00797DE4"/>
    <w:rsid w:val="007A2ED7"/>
    <w:rsid w:val="007A41DB"/>
    <w:rsid w:val="007B0204"/>
    <w:rsid w:val="007B534A"/>
    <w:rsid w:val="007B6E16"/>
    <w:rsid w:val="007C1BC7"/>
    <w:rsid w:val="007C72F6"/>
    <w:rsid w:val="007D009F"/>
    <w:rsid w:val="007D3901"/>
    <w:rsid w:val="007D46B6"/>
    <w:rsid w:val="007D61C6"/>
    <w:rsid w:val="007D7AA1"/>
    <w:rsid w:val="007E12F2"/>
    <w:rsid w:val="007E2D01"/>
    <w:rsid w:val="007E33F3"/>
    <w:rsid w:val="007E7D2C"/>
    <w:rsid w:val="007F16BB"/>
    <w:rsid w:val="007F48AD"/>
    <w:rsid w:val="007F5BE3"/>
    <w:rsid w:val="007F7060"/>
    <w:rsid w:val="008006C6"/>
    <w:rsid w:val="00802897"/>
    <w:rsid w:val="0080469C"/>
    <w:rsid w:val="00805FC4"/>
    <w:rsid w:val="00810DE8"/>
    <w:rsid w:val="008164B7"/>
    <w:rsid w:val="00817CBE"/>
    <w:rsid w:val="00832185"/>
    <w:rsid w:val="00834930"/>
    <w:rsid w:val="00837C88"/>
    <w:rsid w:val="00844C50"/>
    <w:rsid w:val="00845097"/>
    <w:rsid w:val="00847DAA"/>
    <w:rsid w:val="00853887"/>
    <w:rsid w:val="008539AF"/>
    <w:rsid w:val="00854CCB"/>
    <w:rsid w:val="008615B0"/>
    <w:rsid w:val="0086221C"/>
    <w:rsid w:val="0086445B"/>
    <w:rsid w:val="00881BD8"/>
    <w:rsid w:val="0088780B"/>
    <w:rsid w:val="00887F26"/>
    <w:rsid w:val="00890C90"/>
    <w:rsid w:val="00896714"/>
    <w:rsid w:val="008A0F42"/>
    <w:rsid w:val="008A25FB"/>
    <w:rsid w:val="008A3CDB"/>
    <w:rsid w:val="008B0827"/>
    <w:rsid w:val="008B4EB3"/>
    <w:rsid w:val="008B6F23"/>
    <w:rsid w:val="008B7A82"/>
    <w:rsid w:val="008C00BB"/>
    <w:rsid w:val="008C0BF2"/>
    <w:rsid w:val="008C1BD4"/>
    <w:rsid w:val="008C5A59"/>
    <w:rsid w:val="008C5EC5"/>
    <w:rsid w:val="008D01D9"/>
    <w:rsid w:val="008D2B41"/>
    <w:rsid w:val="008D4DF5"/>
    <w:rsid w:val="008D55EF"/>
    <w:rsid w:val="008D5D71"/>
    <w:rsid w:val="008E5D32"/>
    <w:rsid w:val="008F0E1C"/>
    <w:rsid w:val="008F3B6B"/>
    <w:rsid w:val="008F49AF"/>
    <w:rsid w:val="008F4AF0"/>
    <w:rsid w:val="008F6222"/>
    <w:rsid w:val="008F7DC7"/>
    <w:rsid w:val="00900265"/>
    <w:rsid w:val="0090128F"/>
    <w:rsid w:val="00903532"/>
    <w:rsid w:val="00903DE8"/>
    <w:rsid w:val="00904A70"/>
    <w:rsid w:val="009120CB"/>
    <w:rsid w:val="009130B8"/>
    <w:rsid w:val="009147EE"/>
    <w:rsid w:val="00914E74"/>
    <w:rsid w:val="0091582F"/>
    <w:rsid w:val="009160D9"/>
    <w:rsid w:val="009231D5"/>
    <w:rsid w:val="0092326C"/>
    <w:rsid w:val="00931D82"/>
    <w:rsid w:val="0093208C"/>
    <w:rsid w:val="009323D4"/>
    <w:rsid w:val="009349C1"/>
    <w:rsid w:val="00935EA4"/>
    <w:rsid w:val="0094033B"/>
    <w:rsid w:val="0094280B"/>
    <w:rsid w:val="00942D5E"/>
    <w:rsid w:val="009458F5"/>
    <w:rsid w:val="009518BB"/>
    <w:rsid w:val="00952DC9"/>
    <w:rsid w:val="00961593"/>
    <w:rsid w:val="00962C5B"/>
    <w:rsid w:val="00962E7B"/>
    <w:rsid w:val="00964BDF"/>
    <w:rsid w:val="009651BE"/>
    <w:rsid w:val="00971AC5"/>
    <w:rsid w:val="0097504A"/>
    <w:rsid w:val="009773F4"/>
    <w:rsid w:val="00977FAF"/>
    <w:rsid w:val="00981343"/>
    <w:rsid w:val="0098281F"/>
    <w:rsid w:val="00984CB4"/>
    <w:rsid w:val="0098632B"/>
    <w:rsid w:val="00986CE0"/>
    <w:rsid w:val="0099020A"/>
    <w:rsid w:val="0099173B"/>
    <w:rsid w:val="00991A9E"/>
    <w:rsid w:val="00994490"/>
    <w:rsid w:val="00995EB5"/>
    <w:rsid w:val="009A0210"/>
    <w:rsid w:val="009A3D29"/>
    <w:rsid w:val="009A5280"/>
    <w:rsid w:val="009A597E"/>
    <w:rsid w:val="009A67E6"/>
    <w:rsid w:val="009B12F5"/>
    <w:rsid w:val="009B1532"/>
    <w:rsid w:val="009B1EB7"/>
    <w:rsid w:val="009B2C90"/>
    <w:rsid w:val="009B5117"/>
    <w:rsid w:val="009B6F83"/>
    <w:rsid w:val="009C0533"/>
    <w:rsid w:val="009C0844"/>
    <w:rsid w:val="009C1589"/>
    <w:rsid w:val="009C1E99"/>
    <w:rsid w:val="009C3B8B"/>
    <w:rsid w:val="009C4B3C"/>
    <w:rsid w:val="009C63CB"/>
    <w:rsid w:val="009D27DF"/>
    <w:rsid w:val="009D3E3E"/>
    <w:rsid w:val="009D4044"/>
    <w:rsid w:val="009D7730"/>
    <w:rsid w:val="009E0EAA"/>
    <w:rsid w:val="009E1EF8"/>
    <w:rsid w:val="009E5086"/>
    <w:rsid w:val="009E7479"/>
    <w:rsid w:val="009F11A0"/>
    <w:rsid w:val="009F3C6D"/>
    <w:rsid w:val="009F717C"/>
    <w:rsid w:val="009F7EFC"/>
    <w:rsid w:val="00A01244"/>
    <w:rsid w:val="00A062F4"/>
    <w:rsid w:val="00A06425"/>
    <w:rsid w:val="00A10F1D"/>
    <w:rsid w:val="00A16148"/>
    <w:rsid w:val="00A16AD0"/>
    <w:rsid w:val="00A27C38"/>
    <w:rsid w:val="00A27D60"/>
    <w:rsid w:val="00A31F51"/>
    <w:rsid w:val="00A336F8"/>
    <w:rsid w:val="00A412C8"/>
    <w:rsid w:val="00A4342B"/>
    <w:rsid w:val="00A439E1"/>
    <w:rsid w:val="00A4416C"/>
    <w:rsid w:val="00A45540"/>
    <w:rsid w:val="00A51789"/>
    <w:rsid w:val="00A55BDC"/>
    <w:rsid w:val="00A576DA"/>
    <w:rsid w:val="00A6384C"/>
    <w:rsid w:val="00A650FA"/>
    <w:rsid w:val="00A65D75"/>
    <w:rsid w:val="00A70CB1"/>
    <w:rsid w:val="00A72472"/>
    <w:rsid w:val="00A7342B"/>
    <w:rsid w:val="00A74435"/>
    <w:rsid w:val="00A758A3"/>
    <w:rsid w:val="00A84277"/>
    <w:rsid w:val="00A85A68"/>
    <w:rsid w:val="00A9016B"/>
    <w:rsid w:val="00A91E52"/>
    <w:rsid w:val="00A935B3"/>
    <w:rsid w:val="00A958B2"/>
    <w:rsid w:val="00A97C57"/>
    <w:rsid w:val="00AA0338"/>
    <w:rsid w:val="00AA2E57"/>
    <w:rsid w:val="00AA54C2"/>
    <w:rsid w:val="00AA5F88"/>
    <w:rsid w:val="00AA7E7E"/>
    <w:rsid w:val="00AB5008"/>
    <w:rsid w:val="00AB5CEB"/>
    <w:rsid w:val="00AC0A37"/>
    <w:rsid w:val="00AC2113"/>
    <w:rsid w:val="00AC520F"/>
    <w:rsid w:val="00AC617B"/>
    <w:rsid w:val="00AC6E30"/>
    <w:rsid w:val="00AD38BF"/>
    <w:rsid w:val="00AE0648"/>
    <w:rsid w:val="00AE0B69"/>
    <w:rsid w:val="00AE500A"/>
    <w:rsid w:val="00AE75E2"/>
    <w:rsid w:val="00AF2D74"/>
    <w:rsid w:val="00AF460D"/>
    <w:rsid w:val="00AF4D35"/>
    <w:rsid w:val="00AF64DE"/>
    <w:rsid w:val="00AF7F5E"/>
    <w:rsid w:val="00B01643"/>
    <w:rsid w:val="00B10120"/>
    <w:rsid w:val="00B12C04"/>
    <w:rsid w:val="00B210F3"/>
    <w:rsid w:val="00B279DA"/>
    <w:rsid w:val="00B313D6"/>
    <w:rsid w:val="00B32937"/>
    <w:rsid w:val="00B348BA"/>
    <w:rsid w:val="00B42B88"/>
    <w:rsid w:val="00B449B0"/>
    <w:rsid w:val="00B45225"/>
    <w:rsid w:val="00B46A8D"/>
    <w:rsid w:val="00B47BC7"/>
    <w:rsid w:val="00B5188D"/>
    <w:rsid w:val="00B54886"/>
    <w:rsid w:val="00B54B1B"/>
    <w:rsid w:val="00B56ADF"/>
    <w:rsid w:val="00B63778"/>
    <w:rsid w:val="00B65281"/>
    <w:rsid w:val="00B7156D"/>
    <w:rsid w:val="00B72182"/>
    <w:rsid w:val="00B824A8"/>
    <w:rsid w:val="00B878B6"/>
    <w:rsid w:val="00B87BA4"/>
    <w:rsid w:val="00B9054A"/>
    <w:rsid w:val="00B91DA2"/>
    <w:rsid w:val="00B926DB"/>
    <w:rsid w:val="00B92741"/>
    <w:rsid w:val="00B92C29"/>
    <w:rsid w:val="00B9553A"/>
    <w:rsid w:val="00B95E65"/>
    <w:rsid w:val="00B962F9"/>
    <w:rsid w:val="00B968A6"/>
    <w:rsid w:val="00BA17B5"/>
    <w:rsid w:val="00BA2B26"/>
    <w:rsid w:val="00BA3F5A"/>
    <w:rsid w:val="00BA426A"/>
    <w:rsid w:val="00BB62EE"/>
    <w:rsid w:val="00BB7D3A"/>
    <w:rsid w:val="00BC0068"/>
    <w:rsid w:val="00BC2D6A"/>
    <w:rsid w:val="00BD0AE0"/>
    <w:rsid w:val="00BD2CAF"/>
    <w:rsid w:val="00BD32ED"/>
    <w:rsid w:val="00BD3E83"/>
    <w:rsid w:val="00BE0B7B"/>
    <w:rsid w:val="00BE3FC2"/>
    <w:rsid w:val="00BE772E"/>
    <w:rsid w:val="00BE7B1E"/>
    <w:rsid w:val="00BF06F8"/>
    <w:rsid w:val="00BF0728"/>
    <w:rsid w:val="00BF0B80"/>
    <w:rsid w:val="00BF4775"/>
    <w:rsid w:val="00C009A4"/>
    <w:rsid w:val="00C00FB1"/>
    <w:rsid w:val="00C02CD5"/>
    <w:rsid w:val="00C05D91"/>
    <w:rsid w:val="00C0694E"/>
    <w:rsid w:val="00C07471"/>
    <w:rsid w:val="00C11026"/>
    <w:rsid w:val="00C14B50"/>
    <w:rsid w:val="00C230C7"/>
    <w:rsid w:val="00C24C78"/>
    <w:rsid w:val="00C275C4"/>
    <w:rsid w:val="00C31F29"/>
    <w:rsid w:val="00C358CF"/>
    <w:rsid w:val="00C42791"/>
    <w:rsid w:val="00C441B4"/>
    <w:rsid w:val="00C466B8"/>
    <w:rsid w:val="00C52BC5"/>
    <w:rsid w:val="00C54B12"/>
    <w:rsid w:val="00C56176"/>
    <w:rsid w:val="00C62AEF"/>
    <w:rsid w:val="00C62F10"/>
    <w:rsid w:val="00C64D6E"/>
    <w:rsid w:val="00C679A2"/>
    <w:rsid w:val="00C72B49"/>
    <w:rsid w:val="00C748C2"/>
    <w:rsid w:val="00C74AB7"/>
    <w:rsid w:val="00C76F72"/>
    <w:rsid w:val="00C82597"/>
    <w:rsid w:val="00C955D6"/>
    <w:rsid w:val="00C96749"/>
    <w:rsid w:val="00CA5871"/>
    <w:rsid w:val="00CB0599"/>
    <w:rsid w:val="00CB091A"/>
    <w:rsid w:val="00CB1A2D"/>
    <w:rsid w:val="00CB2A1B"/>
    <w:rsid w:val="00CB69AE"/>
    <w:rsid w:val="00CC4937"/>
    <w:rsid w:val="00CC7667"/>
    <w:rsid w:val="00CD5DA0"/>
    <w:rsid w:val="00CD7547"/>
    <w:rsid w:val="00CF20AE"/>
    <w:rsid w:val="00CF5A17"/>
    <w:rsid w:val="00CF5CF4"/>
    <w:rsid w:val="00CF6ADB"/>
    <w:rsid w:val="00D059E6"/>
    <w:rsid w:val="00D05D48"/>
    <w:rsid w:val="00D10DFD"/>
    <w:rsid w:val="00D127F4"/>
    <w:rsid w:val="00D1334E"/>
    <w:rsid w:val="00D20E03"/>
    <w:rsid w:val="00D2381F"/>
    <w:rsid w:val="00D279A4"/>
    <w:rsid w:val="00D33513"/>
    <w:rsid w:val="00D40B33"/>
    <w:rsid w:val="00D42711"/>
    <w:rsid w:val="00D4657E"/>
    <w:rsid w:val="00D53A22"/>
    <w:rsid w:val="00D61452"/>
    <w:rsid w:val="00D63451"/>
    <w:rsid w:val="00D6360C"/>
    <w:rsid w:val="00D67A81"/>
    <w:rsid w:val="00D72B5B"/>
    <w:rsid w:val="00D72D36"/>
    <w:rsid w:val="00D72E21"/>
    <w:rsid w:val="00D833DC"/>
    <w:rsid w:val="00D83A83"/>
    <w:rsid w:val="00D84215"/>
    <w:rsid w:val="00D876DA"/>
    <w:rsid w:val="00D9005B"/>
    <w:rsid w:val="00D94BE4"/>
    <w:rsid w:val="00D97BE5"/>
    <w:rsid w:val="00DA1CE4"/>
    <w:rsid w:val="00DA4B04"/>
    <w:rsid w:val="00DA4EBF"/>
    <w:rsid w:val="00DB34F4"/>
    <w:rsid w:val="00DB55DA"/>
    <w:rsid w:val="00DB6CE1"/>
    <w:rsid w:val="00DC0E6F"/>
    <w:rsid w:val="00DC32C0"/>
    <w:rsid w:val="00DC45E0"/>
    <w:rsid w:val="00DD4F37"/>
    <w:rsid w:val="00DD63A2"/>
    <w:rsid w:val="00DD6F23"/>
    <w:rsid w:val="00DE0E93"/>
    <w:rsid w:val="00DE3BF0"/>
    <w:rsid w:val="00DE3DD7"/>
    <w:rsid w:val="00DE6704"/>
    <w:rsid w:val="00DE7251"/>
    <w:rsid w:val="00DF0A9E"/>
    <w:rsid w:val="00DF0F9D"/>
    <w:rsid w:val="00DF19D1"/>
    <w:rsid w:val="00DF311B"/>
    <w:rsid w:val="00DF31E2"/>
    <w:rsid w:val="00DF38AC"/>
    <w:rsid w:val="00DF3E1E"/>
    <w:rsid w:val="00DF4810"/>
    <w:rsid w:val="00DF5AB9"/>
    <w:rsid w:val="00DF6785"/>
    <w:rsid w:val="00E055A3"/>
    <w:rsid w:val="00E07C19"/>
    <w:rsid w:val="00E105B1"/>
    <w:rsid w:val="00E11A36"/>
    <w:rsid w:val="00E1483B"/>
    <w:rsid w:val="00E158E0"/>
    <w:rsid w:val="00E159CF"/>
    <w:rsid w:val="00E226D2"/>
    <w:rsid w:val="00E25D48"/>
    <w:rsid w:val="00E27232"/>
    <w:rsid w:val="00E27571"/>
    <w:rsid w:val="00E30E88"/>
    <w:rsid w:val="00E35A43"/>
    <w:rsid w:val="00E36770"/>
    <w:rsid w:val="00E402C0"/>
    <w:rsid w:val="00E40770"/>
    <w:rsid w:val="00E42FC8"/>
    <w:rsid w:val="00E4646E"/>
    <w:rsid w:val="00E53422"/>
    <w:rsid w:val="00E55C97"/>
    <w:rsid w:val="00E63616"/>
    <w:rsid w:val="00E63974"/>
    <w:rsid w:val="00E651C6"/>
    <w:rsid w:val="00E66FD4"/>
    <w:rsid w:val="00E670F8"/>
    <w:rsid w:val="00E70633"/>
    <w:rsid w:val="00E7409E"/>
    <w:rsid w:val="00E75A10"/>
    <w:rsid w:val="00E77CE4"/>
    <w:rsid w:val="00E82E69"/>
    <w:rsid w:val="00E83F0E"/>
    <w:rsid w:val="00E867E7"/>
    <w:rsid w:val="00E91211"/>
    <w:rsid w:val="00E93875"/>
    <w:rsid w:val="00EA6805"/>
    <w:rsid w:val="00EA70F6"/>
    <w:rsid w:val="00EA7A13"/>
    <w:rsid w:val="00EB0EAE"/>
    <w:rsid w:val="00EB175C"/>
    <w:rsid w:val="00EB29E5"/>
    <w:rsid w:val="00EB2DF3"/>
    <w:rsid w:val="00EB7657"/>
    <w:rsid w:val="00EB7ADE"/>
    <w:rsid w:val="00EC192C"/>
    <w:rsid w:val="00EC37FE"/>
    <w:rsid w:val="00EC4C3A"/>
    <w:rsid w:val="00EC5529"/>
    <w:rsid w:val="00EC66D8"/>
    <w:rsid w:val="00EC7154"/>
    <w:rsid w:val="00EC7237"/>
    <w:rsid w:val="00ED0E31"/>
    <w:rsid w:val="00EE00BA"/>
    <w:rsid w:val="00EE284C"/>
    <w:rsid w:val="00EE6D32"/>
    <w:rsid w:val="00EF1344"/>
    <w:rsid w:val="00EF13A1"/>
    <w:rsid w:val="00EF56FB"/>
    <w:rsid w:val="00EF7A9C"/>
    <w:rsid w:val="00F01DBF"/>
    <w:rsid w:val="00F03089"/>
    <w:rsid w:val="00F050EB"/>
    <w:rsid w:val="00F11ADB"/>
    <w:rsid w:val="00F127E3"/>
    <w:rsid w:val="00F14E1D"/>
    <w:rsid w:val="00F17E7F"/>
    <w:rsid w:val="00F20F6A"/>
    <w:rsid w:val="00F278D3"/>
    <w:rsid w:val="00F30B8D"/>
    <w:rsid w:val="00F31C68"/>
    <w:rsid w:val="00F31FF8"/>
    <w:rsid w:val="00F3414C"/>
    <w:rsid w:val="00F3446F"/>
    <w:rsid w:val="00F43938"/>
    <w:rsid w:val="00F47887"/>
    <w:rsid w:val="00F52F65"/>
    <w:rsid w:val="00F6021B"/>
    <w:rsid w:val="00F60A9E"/>
    <w:rsid w:val="00F6576C"/>
    <w:rsid w:val="00F8363C"/>
    <w:rsid w:val="00F847FD"/>
    <w:rsid w:val="00F84FB0"/>
    <w:rsid w:val="00F85C7E"/>
    <w:rsid w:val="00F861E6"/>
    <w:rsid w:val="00F8682B"/>
    <w:rsid w:val="00F95769"/>
    <w:rsid w:val="00FA4231"/>
    <w:rsid w:val="00FB026C"/>
    <w:rsid w:val="00FB1470"/>
    <w:rsid w:val="00FB15E7"/>
    <w:rsid w:val="00FB3805"/>
    <w:rsid w:val="00FB4947"/>
    <w:rsid w:val="00FB5900"/>
    <w:rsid w:val="00FB6759"/>
    <w:rsid w:val="00FC2268"/>
    <w:rsid w:val="00FD1F59"/>
    <w:rsid w:val="00FD69A3"/>
    <w:rsid w:val="00FE1A48"/>
    <w:rsid w:val="00FE3AE6"/>
    <w:rsid w:val="00FE5802"/>
    <w:rsid w:val="00FE5DCC"/>
    <w:rsid w:val="00FE5E5A"/>
    <w:rsid w:val="00FF3DE6"/>
    <w:rsid w:val="00FF6E59"/>
    <w:rsid w:val="00FF6FD0"/>
    <w:rsid w:val="00FF7B9A"/>
    <w:rsid w:val="011E63AF"/>
    <w:rsid w:val="01E36217"/>
    <w:rsid w:val="01EB37F1"/>
    <w:rsid w:val="0273589F"/>
    <w:rsid w:val="056C7B74"/>
    <w:rsid w:val="057162E6"/>
    <w:rsid w:val="057868F9"/>
    <w:rsid w:val="05AC36F4"/>
    <w:rsid w:val="06681405"/>
    <w:rsid w:val="06C71A24"/>
    <w:rsid w:val="06F301CC"/>
    <w:rsid w:val="06FC2034"/>
    <w:rsid w:val="07C02E56"/>
    <w:rsid w:val="08222D42"/>
    <w:rsid w:val="088D23E7"/>
    <w:rsid w:val="090902A5"/>
    <w:rsid w:val="096B6048"/>
    <w:rsid w:val="09A0685D"/>
    <w:rsid w:val="0A7C5969"/>
    <w:rsid w:val="0BAE48BD"/>
    <w:rsid w:val="0C155946"/>
    <w:rsid w:val="0C9475FE"/>
    <w:rsid w:val="0DB1590A"/>
    <w:rsid w:val="0EB11CC6"/>
    <w:rsid w:val="0F3078C7"/>
    <w:rsid w:val="0F407A6E"/>
    <w:rsid w:val="0F635F5A"/>
    <w:rsid w:val="1053332C"/>
    <w:rsid w:val="10BF6FC9"/>
    <w:rsid w:val="11051FFA"/>
    <w:rsid w:val="11E96B52"/>
    <w:rsid w:val="129C4E8A"/>
    <w:rsid w:val="12FF4E98"/>
    <w:rsid w:val="138B105D"/>
    <w:rsid w:val="13A91F9A"/>
    <w:rsid w:val="142438D8"/>
    <w:rsid w:val="14DA050F"/>
    <w:rsid w:val="166C5148"/>
    <w:rsid w:val="17360EDD"/>
    <w:rsid w:val="174B0D85"/>
    <w:rsid w:val="17D1119C"/>
    <w:rsid w:val="17E03CF6"/>
    <w:rsid w:val="18602A8A"/>
    <w:rsid w:val="18802A3E"/>
    <w:rsid w:val="18A01B21"/>
    <w:rsid w:val="18E3449D"/>
    <w:rsid w:val="190A3DF6"/>
    <w:rsid w:val="196F43D6"/>
    <w:rsid w:val="1A66321E"/>
    <w:rsid w:val="1AA0791E"/>
    <w:rsid w:val="1C7D49E1"/>
    <w:rsid w:val="1CB723AE"/>
    <w:rsid w:val="1CE62569"/>
    <w:rsid w:val="1D886D0B"/>
    <w:rsid w:val="1D8A38B9"/>
    <w:rsid w:val="1DCF438D"/>
    <w:rsid w:val="1E6403FB"/>
    <w:rsid w:val="1E6D1670"/>
    <w:rsid w:val="1EBC286B"/>
    <w:rsid w:val="1EFDC39D"/>
    <w:rsid w:val="1F5C3FAB"/>
    <w:rsid w:val="1FAA3131"/>
    <w:rsid w:val="202B1625"/>
    <w:rsid w:val="229D7CE7"/>
    <w:rsid w:val="232564EA"/>
    <w:rsid w:val="2350129B"/>
    <w:rsid w:val="237A1D2C"/>
    <w:rsid w:val="24A41392"/>
    <w:rsid w:val="24E27A50"/>
    <w:rsid w:val="25E94FB7"/>
    <w:rsid w:val="26EC66F6"/>
    <w:rsid w:val="270463B4"/>
    <w:rsid w:val="281573ED"/>
    <w:rsid w:val="283932B5"/>
    <w:rsid w:val="29FB4168"/>
    <w:rsid w:val="2AE793B1"/>
    <w:rsid w:val="2B5704A2"/>
    <w:rsid w:val="2CDE52B3"/>
    <w:rsid w:val="2D522673"/>
    <w:rsid w:val="2D614A83"/>
    <w:rsid w:val="2DDA372B"/>
    <w:rsid w:val="2DDBB611"/>
    <w:rsid w:val="2DDF1D0B"/>
    <w:rsid w:val="2EB536D8"/>
    <w:rsid w:val="2FC00586"/>
    <w:rsid w:val="30CF7407"/>
    <w:rsid w:val="30FA0599"/>
    <w:rsid w:val="316678A4"/>
    <w:rsid w:val="321F5FB4"/>
    <w:rsid w:val="332B5D17"/>
    <w:rsid w:val="33416D2B"/>
    <w:rsid w:val="33781611"/>
    <w:rsid w:val="340E0E06"/>
    <w:rsid w:val="34696BE8"/>
    <w:rsid w:val="34AE0B5B"/>
    <w:rsid w:val="34CB1111"/>
    <w:rsid w:val="35171734"/>
    <w:rsid w:val="353AA541"/>
    <w:rsid w:val="3698188D"/>
    <w:rsid w:val="36E47927"/>
    <w:rsid w:val="37CE7B39"/>
    <w:rsid w:val="38085566"/>
    <w:rsid w:val="38344769"/>
    <w:rsid w:val="38660077"/>
    <w:rsid w:val="38AF0129"/>
    <w:rsid w:val="38BB1568"/>
    <w:rsid w:val="399F51F3"/>
    <w:rsid w:val="3AA00F9B"/>
    <w:rsid w:val="3AD35612"/>
    <w:rsid w:val="3B084CE1"/>
    <w:rsid w:val="3B3F7FCD"/>
    <w:rsid w:val="3B5C64CD"/>
    <w:rsid w:val="3B7FFC2D"/>
    <w:rsid w:val="3BB30F9F"/>
    <w:rsid w:val="3BFFEB89"/>
    <w:rsid w:val="3C006403"/>
    <w:rsid w:val="3D7A254E"/>
    <w:rsid w:val="3E7D4DFC"/>
    <w:rsid w:val="3EBD52C2"/>
    <w:rsid w:val="3ED95D77"/>
    <w:rsid w:val="3F374E95"/>
    <w:rsid w:val="3F9454DD"/>
    <w:rsid w:val="3FAB3DA6"/>
    <w:rsid w:val="3FCE812C"/>
    <w:rsid w:val="400630DA"/>
    <w:rsid w:val="402671DB"/>
    <w:rsid w:val="40A653E1"/>
    <w:rsid w:val="41092256"/>
    <w:rsid w:val="41B94444"/>
    <w:rsid w:val="425673CC"/>
    <w:rsid w:val="42886557"/>
    <w:rsid w:val="44742BA5"/>
    <w:rsid w:val="44BA03B8"/>
    <w:rsid w:val="45CD0B96"/>
    <w:rsid w:val="476E2550"/>
    <w:rsid w:val="47CB5ED9"/>
    <w:rsid w:val="48A54CDE"/>
    <w:rsid w:val="496C0EF4"/>
    <w:rsid w:val="499735BC"/>
    <w:rsid w:val="49E97FD0"/>
    <w:rsid w:val="4A7A2046"/>
    <w:rsid w:val="4A83494B"/>
    <w:rsid w:val="4AA85D85"/>
    <w:rsid w:val="4AA96714"/>
    <w:rsid w:val="4B0E1D4E"/>
    <w:rsid w:val="4B834E53"/>
    <w:rsid w:val="4BDE7972"/>
    <w:rsid w:val="4C39729F"/>
    <w:rsid w:val="4C595562"/>
    <w:rsid w:val="4D7A598F"/>
    <w:rsid w:val="4E3C6D0A"/>
    <w:rsid w:val="4EDD1F51"/>
    <w:rsid w:val="4EF3351E"/>
    <w:rsid w:val="4F1D5D16"/>
    <w:rsid w:val="4FB924CC"/>
    <w:rsid w:val="506765BF"/>
    <w:rsid w:val="50A450F9"/>
    <w:rsid w:val="50FD667A"/>
    <w:rsid w:val="51A83198"/>
    <w:rsid w:val="52002A71"/>
    <w:rsid w:val="5203331F"/>
    <w:rsid w:val="5277360A"/>
    <w:rsid w:val="52D653B5"/>
    <w:rsid w:val="53B47C9A"/>
    <w:rsid w:val="53EE0E43"/>
    <w:rsid w:val="545E49CE"/>
    <w:rsid w:val="5486504B"/>
    <w:rsid w:val="550F6DEF"/>
    <w:rsid w:val="55412B79"/>
    <w:rsid w:val="559C729D"/>
    <w:rsid w:val="56F20776"/>
    <w:rsid w:val="575616ED"/>
    <w:rsid w:val="57EF19E2"/>
    <w:rsid w:val="581301CA"/>
    <w:rsid w:val="589B03EF"/>
    <w:rsid w:val="59694BDA"/>
    <w:rsid w:val="598B72AC"/>
    <w:rsid w:val="5AFC0FC3"/>
    <w:rsid w:val="5BCA6676"/>
    <w:rsid w:val="5C2826A8"/>
    <w:rsid w:val="5C7EC91B"/>
    <w:rsid w:val="5C9D73D6"/>
    <w:rsid w:val="5CCC7070"/>
    <w:rsid w:val="5CDFE803"/>
    <w:rsid w:val="5D04380E"/>
    <w:rsid w:val="5D0569C9"/>
    <w:rsid w:val="5D333896"/>
    <w:rsid w:val="5D8A3F6D"/>
    <w:rsid w:val="5DC7796E"/>
    <w:rsid w:val="5DD22BB3"/>
    <w:rsid w:val="5E203FF8"/>
    <w:rsid w:val="5EFED130"/>
    <w:rsid w:val="5F4B91E5"/>
    <w:rsid w:val="5F5207BA"/>
    <w:rsid w:val="5F585836"/>
    <w:rsid w:val="5FA6EB7D"/>
    <w:rsid w:val="602361E2"/>
    <w:rsid w:val="61516F73"/>
    <w:rsid w:val="616A129E"/>
    <w:rsid w:val="61B47F8D"/>
    <w:rsid w:val="634B7B8C"/>
    <w:rsid w:val="64AD5DB7"/>
    <w:rsid w:val="653402D2"/>
    <w:rsid w:val="65B82C5F"/>
    <w:rsid w:val="65F5030A"/>
    <w:rsid w:val="6631091D"/>
    <w:rsid w:val="66503CA7"/>
    <w:rsid w:val="66BB6DD6"/>
    <w:rsid w:val="67292CCC"/>
    <w:rsid w:val="686236E5"/>
    <w:rsid w:val="68DB5BBE"/>
    <w:rsid w:val="6945507D"/>
    <w:rsid w:val="694968E9"/>
    <w:rsid w:val="6A6F6DE0"/>
    <w:rsid w:val="6AEC78EC"/>
    <w:rsid w:val="6B203E0E"/>
    <w:rsid w:val="6BAA5B50"/>
    <w:rsid w:val="6BFE1345"/>
    <w:rsid w:val="6CC1057C"/>
    <w:rsid w:val="6D835B55"/>
    <w:rsid w:val="6D89BC0B"/>
    <w:rsid w:val="6D8E1986"/>
    <w:rsid w:val="6DBE71AC"/>
    <w:rsid w:val="6E759825"/>
    <w:rsid w:val="6E9033CC"/>
    <w:rsid w:val="6FCC7954"/>
    <w:rsid w:val="6FEE7E96"/>
    <w:rsid w:val="710A1BBF"/>
    <w:rsid w:val="71B92E52"/>
    <w:rsid w:val="734E737A"/>
    <w:rsid w:val="73925BAA"/>
    <w:rsid w:val="73D56FFD"/>
    <w:rsid w:val="73D69199"/>
    <w:rsid w:val="74415CFC"/>
    <w:rsid w:val="7478601A"/>
    <w:rsid w:val="750B4CDE"/>
    <w:rsid w:val="75755933"/>
    <w:rsid w:val="758C597F"/>
    <w:rsid w:val="75DB4F80"/>
    <w:rsid w:val="764D37C3"/>
    <w:rsid w:val="77355A44"/>
    <w:rsid w:val="77F7D7D1"/>
    <w:rsid w:val="78A771BA"/>
    <w:rsid w:val="79587AC6"/>
    <w:rsid w:val="79F11AD2"/>
    <w:rsid w:val="7AAB1DCC"/>
    <w:rsid w:val="7AC9132F"/>
    <w:rsid w:val="7B7C1C98"/>
    <w:rsid w:val="7B7F18D4"/>
    <w:rsid w:val="7B93634D"/>
    <w:rsid w:val="7BDC3819"/>
    <w:rsid w:val="7BDFE4FB"/>
    <w:rsid w:val="7C220EF1"/>
    <w:rsid w:val="7D472929"/>
    <w:rsid w:val="7D513E64"/>
    <w:rsid w:val="7DEFB495"/>
    <w:rsid w:val="7DFFE44B"/>
    <w:rsid w:val="7EAE6D6E"/>
    <w:rsid w:val="7EBD5308"/>
    <w:rsid w:val="7ED7AA61"/>
    <w:rsid w:val="7EDBDB4B"/>
    <w:rsid w:val="7EED4764"/>
    <w:rsid w:val="7EFD7657"/>
    <w:rsid w:val="7F475253"/>
    <w:rsid w:val="7F582CC2"/>
    <w:rsid w:val="7FBD8B87"/>
    <w:rsid w:val="7FD64FD4"/>
    <w:rsid w:val="7FD708EC"/>
    <w:rsid w:val="7FF7C536"/>
    <w:rsid w:val="7FFBB980"/>
    <w:rsid w:val="7FFBDFD8"/>
    <w:rsid w:val="7FFF7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9CE29"/>
  <w15:docId w15:val="{8FD1DF83-779F-42C4-BAE8-34FEFCE9D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header" w:qFormat="1"/>
    <w:lsdException w:name="footer" w:uiPriority="99" w:qFormat="1"/>
    <w:lsdException w:name="caption" w:semiHidden="1" w:unhideWhenUsed="1" w:qFormat="1"/>
    <w:lsdException w:name="Title" w:uiPriority="10" w:qFormat="1"/>
    <w:lsdException w:name="Default Paragraph Font" w:semiHidden="1" w:uiPriority="1" w:unhideWhenUsed="1" w:qFormat="1"/>
    <w:lsdException w:name="Body Text" w:qFormat="1"/>
    <w:lsdException w:name="Body Text Indent" w:qFormat="1"/>
    <w:lsdException w:name="Subtitle" w:qFormat="1"/>
    <w:lsdException w:name="Body Text Indent 2"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360" w:lineRule="auto"/>
      <w:jc w:val="both"/>
    </w:pPr>
    <w:rPr>
      <w:rFonts w:ascii="宋体" w:hAnsi="宋体"/>
      <w:kern w:val="2"/>
      <w:sz w:val="21"/>
      <w:szCs w:val="21"/>
    </w:rPr>
  </w:style>
  <w:style w:type="paragraph" w:styleId="1">
    <w:name w:val="heading 1"/>
    <w:basedOn w:val="a"/>
    <w:next w:val="a"/>
    <w:qFormat/>
    <w:pPr>
      <w:keepNext/>
      <w:keepLines/>
      <w:spacing w:before="340" w:after="330" w:line="578" w:lineRule="auto"/>
      <w:jc w:val="center"/>
      <w:outlineLvl w:val="0"/>
    </w:pPr>
    <w:rPr>
      <w:b/>
      <w:bCs/>
      <w:kern w:val="0"/>
      <w:sz w:val="44"/>
      <w:szCs w:val="44"/>
    </w:rPr>
  </w:style>
  <w:style w:type="paragraph" w:styleId="2">
    <w:name w:val="heading 2"/>
    <w:basedOn w:val="a"/>
    <w:next w:val="a"/>
    <w:qFormat/>
    <w:pPr>
      <w:jc w:val="center"/>
      <w:outlineLvl w:val="1"/>
    </w:pPr>
    <w:rPr>
      <w:b/>
      <w:bCs/>
      <w:sz w:val="32"/>
      <w:szCs w:val="32"/>
    </w:rPr>
  </w:style>
  <w:style w:type="paragraph" w:styleId="3">
    <w:name w:val="heading 3"/>
    <w:basedOn w:val="a"/>
    <w:next w:val="a"/>
    <w:qFormat/>
    <w:pPr>
      <w:keepNext/>
      <w:keepLines/>
      <w:spacing w:before="260" w:after="260" w:line="416" w:lineRule="auto"/>
      <w:outlineLvl w:val="2"/>
    </w:pPr>
    <w:rPr>
      <w:b/>
      <w:bCs/>
      <w:kern w:val="0"/>
      <w:sz w:val="28"/>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szCs w:val="20"/>
    </w:rPr>
  </w:style>
  <w:style w:type="paragraph" w:styleId="a4">
    <w:name w:val="Document Map"/>
    <w:basedOn w:val="a"/>
    <w:semiHidden/>
    <w:qFormat/>
    <w:pPr>
      <w:shd w:val="clear" w:color="auto" w:fill="000080"/>
    </w:pPr>
  </w:style>
  <w:style w:type="paragraph" w:styleId="a5">
    <w:name w:val="Body Text"/>
    <w:basedOn w:val="a"/>
    <w:qFormat/>
    <w:pPr>
      <w:spacing w:after="120"/>
    </w:pPr>
  </w:style>
  <w:style w:type="paragraph" w:styleId="a6">
    <w:name w:val="Body Text Indent"/>
    <w:basedOn w:val="a"/>
    <w:qFormat/>
    <w:pPr>
      <w:ind w:firstLineChars="200" w:firstLine="480"/>
    </w:pPr>
    <w:rPr>
      <w:kern w:val="0"/>
      <w:sz w:val="24"/>
    </w:rPr>
  </w:style>
  <w:style w:type="paragraph" w:styleId="20">
    <w:name w:val="Body Text Indent 2"/>
    <w:basedOn w:val="a"/>
    <w:qFormat/>
    <w:pPr>
      <w:widowControl/>
      <w:spacing w:before="100" w:beforeAutospacing="1" w:after="100" w:afterAutospacing="1"/>
      <w:ind w:firstLine="420"/>
    </w:pPr>
    <w:rPr>
      <w:kern w:val="0"/>
      <w:sz w:val="24"/>
      <w:szCs w:val="27"/>
    </w:rPr>
  </w:style>
  <w:style w:type="paragraph" w:styleId="a7">
    <w:name w:val="Balloon Text"/>
    <w:basedOn w:val="a"/>
    <w:semiHidden/>
    <w:qFormat/>
    <w:rPr>
      <w:sz w:val="18"/>
      <w:szCs w:val="18"/>
    </w:rPr>
  </w:style>
  <w:style w:type="paragraph" w:styleId="a8">
    <w:name w:val="footer"/>
    <w:basedOn w:val="a"/>
    <w:link w:val="a9"/>
    <w:uiPriority w:val="99"/>
    <w:qFormat/>
    <w:pPr>
      <w:tabs>
        <w:tab w:val="center" w:pos="4153"/>
        <w:tab w:val="right" w:pos="8306"/>
      </w:tabs>
      <w:snapToGrid w:val="0"/>
      <w:spacing w:line="240" w:lineRule="auto"/>
      <w:jc w:val="left"/>
    </w:pPr>
    <w:rPr>
      <w:sz w:val="18"/>
      <w:szCs w:val="18"/>
    </w:rPr>
  </w:style>
  <w:style w:type="paragraph" w:styleId="aa">
    <w:name w:val="header"/>
    <w:basedOn w:val="a"/>
    <w:link w:val="ab"/>
    <w:qFormat/>
    <w:pPr>
      <w:tabs>
        <w:tab w:val="center" w:pos="4153"/>
        <w:tab w:val="right" w:pos="8306"/>
      </w:tabs>
      <w:snapToGrid w:val="0"/>
      <w:spacing w:line="240" w:lineRule="auto"/>
      <w:jc w:val="center"/>
    </w:pPr>
    <w:rPr>
      <w:sz w:val="18"/>
      <w:szCs w:val="18"/>
    </w:rPr>
  </w:style>
  <w:style w:type="paragraph" w:styleId="ac">
    <w:name w:val="Title"/>
    <w:basedOn w:val="a"/>
    <w:next w:val="a"/>
    <w:link w:val="ad"/>
    <w:uiPriority w:val="10"/>
    <w:qFormat/>
    <w:pPr>
      <w:spacing w:before="240" w:after="60" w:line="240" w:lineRule="auto"/>
      <w:jc w:val="center"/>
      <w:outlineLvl w:val="0"/>
    </w:pPr>
    <w:rPr>
      <w:rFonts w:ascii="Cambria" w:eastAsia="等线 Light" w:hAnsi="Cambria"/>
      <w:b/>
      <w:bCs/>
      <w:sz w:val="32"/>
      <w:szCs w:val="32"/>
    </w:rPr>
  </w:style>
  <w:style w:type="table" w:styleId="ae">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1">
    <w:name w:val="目录 71"/>
    <w:basedOn w:val="a"/>
    <w:next w:val="a"/>
    <w:semiHidden/>
    <w:qFormat/>
    <w:pPr>
      <w:ind w:leftChars="1200" w:left="2520"/>
    </w:pPr>
  </w:style>
  <w:style w:type="paragraph" w:customStyle="1" w:styleId="51">
    <w:name w:val="目录 51"/>
    <w:basedOn w:val="a"/>
    <w:next w:val="a"/>
    <w:semiHidden/>
    <w:qFormat/>
    <w:pPr>
      <w:ind w:leftChars="800" w:left="1680"/>
    </w:pPr>
  </w:style>
  <w:style w:type="paragraph" w:customStyle="1" w:styleId="31">
    <w:name w:val="目录 31"/>
    <w:basedOn w:val="a"/>
    <w:next w:val="a"/>
    <w:semiHidden/>
    <w:qFormat/>
    <w:pPr>
      <w:ind w:leftChars="400" w:left="840"/>
    </w:pPr>
  </w:style>
  <w:style w:type="paragraph" w:customStyle="1" w:styleId="81">
    <w:name w:val="目录 81"/>
    <w:basedOn w:val="a"/>
    <w:next w:val="a"/>
    <w:semiHidden/>
    <w:qFormat/>
    <w:pPr>
      <w:ind w:leftChars="1400" w:left="2940"/>
    </w:pPr>
  </w:style>
  <w:style w:type="character" w:customStyle="1" w:styleId="ab">
    <w:name w:val="页眉 字符"/>
    <w:link w:val="aa"/>
    <w:qFormat/>
    <w:rPr>
      <w:rFonts w:ascii="宋体" w:hAnsi="宋体"/>
      <w:kern w:val="2"/>
      <w:sz w:val="18"/>
      <w:szCs w:val="18"/>
    </w:rPr>
  </w:style>
  <w:style w:type="paragraph" w:customStyle="1" w:styleId="11">
    <w:name w:val="目录 11"/>
    <w:basedOn w:val="a"/>
    <w:next w:val="a"/>
    <w:semiHidden/>
    <w:qFormat/>
    <w:pPr>
      <w:tabs>
        <w:tab w:val="right" w:leader="dot" w:pos="8296"/>
      </w:tabs>
      <w:jc w:val="center"/>
    </w:pPr>
    <w:rPr>
      <w:b/>
      <w:bCs/>
      <w:kern w:val="0"/>
      <w:sz w:val="32"/>
      <w:szCs w:val="27"/>
    </w:rPr>
  </w:style>
  <w:style w:type="paragraph" w:customStyle="1" w:styleId="41">
    <w:name w:val="目录 41"/>
    <w:basedOn w:val="a"/>
    <w:next w:val="a"/>
    <w:semiHidden/>
    <w:qFormat/>
    <w:pPr>
      <w:ind w:leftChars="600" w:left="1260"/>
    </w:pPr>
  </w:style>
  <w:style w:type="paragraph" w:customStyle="1" w:styleId="61">
    <w:name w:val="目录 61"/>
    <w:basedOn w:val="a"/>
    <w:next w:val="a"/>
    <w:semiHidden/>
    <w:qFormat/>
    <w:pPr>
      <w:ind w:leftChars="1000" w:left="2100"/>
    </w:pPr>
  </w:style>
  <w:style w:type="character" w:customStyle="1" w:styleId="a9">
    <w:name w:val="页脚 字符"/>
    <w:link w:val="a8"/>
    <w:uiPriority w:val="99"/>
    <w:qFormat/>
    <w:rPr>
      <w:rFonts w:ascii="宋体" w:hAnsi="宋体"/>
      <w:kern w:val="2"/>
      <w:sz w:val="18"/>
      <w:szCs w:val="18"/>
    </w:rPr>
  </w:style>
  <w:style w:type="paragraph" w:customStyle="1" w:styleId="21">
    <w:name w:val="目录 21"/>
    <w:basedOn w:val="a"/>
    <w:next w:val="a"/>
    <w:semiHidden/>
    <w:qFormat/>
    <w:pPr>
      <w:ind w:leftChars="200" w:left="420"/>
    </w:pPr>
  </w:style>
  <w:style w:type="paragraph" w:customStyle="1" w:styleId="91">
    <w:name w:val="目录 91"/>
    <w:basedOn w:val="a"/>
    <w:next w:val="a"/>
    <w:semiHidden/>
    <w:qFormat/>
    <w:pPr>
      <w:ind w:leftChars="1600" w:left="3360"/>
    </w:pPr>
  </w:style>
  <w:style w:type="character" w:customStyle="1" w:styleId="ad">
    <w:name w:val="标题 字符"/>
    <w:link w:val="ac"/>
    <w:uiPriority w:val="10"/>
    <w:qFormat/>
    <w:rPr>
      <w:rFonts w:ascii="Cambria" w:eastAsia="等线 Light" w:hAnsi="Cambria"/>
      <w:b/>
      <w:bCs/>
      <w:kern w:val="2"/>
      <w:sz w:val="32"/>
      <w:szCs w:val="32"/>
    </w:rPr>
  </w:style>
  <w:style w:type="table" w:customStyle="1" w:styleId="TableNormal">
    <w:name w:val="Table Normal"/>
    <w:unhideWhenUsed/>
    <w:qFormat/>
    <w:pPr>
      <w:spacing w:after="160" w:line="278" w:lineRule="auto"/>
    </w:pPr>
    <w:tblPr>
      <w:tblCellMar>
        <w:top w:w="0" w:type="dxa"/>
        <w:left w:w="0" w:type="dxa"/>
        <w:bottom w:w="0" w:type="dxa"/>
        <w:right w:w="0" w:type="dxa"/>
      </w:tblCellMar>
    </w:tblPr>
  </w:style>
  <w:style w:type="character" w:customStyle="1" w:styleId="font31">
    <w:name w:val="font31"/>
    <w:qFormat/>
    <w:rPr>
      <w:rFonts w:ascii="等线" w:eastAsia="等线" w:hAnsi="等线" w:cs="等线" w:hint="eastAsia"/>
      <w:color w:val="000000"/>
      <w:sz w:val="22"/>
      <w:szCs w:val="22"/>
      <w:u w:val="none"/>
    </w:rPr>
  </w:style>
  <w:style w:type="character" w:customStyle="1" w:styleId="font51">
    <w:name w:val="font51"/>
    <w:qFormat/>
    <w:rPr>
      <w:rFonts w:ascii="等线" w:eastAsia="等线" w:hAnsi="等线" w:cs="等线" w:hint="eastAsia"/>
      <w:b/>
      <w:bCs/>
      <w:color w:val="000000"/>
      <w:sz w:val="22"/>
      <w:szCs w:val="22"/>
      <w:u w:val="none"/>
    </w:rPr>
  </w:style>
  <w:style w:type="character" w:customStyle="1" w:styleId="font41">
    <w:name w:val="font41"/>
    <w:qFormat/>
    <w:rPr>
      <w:rFonts w:ascii="等线" w:eastAsia="等线" w:hAnsi="等线" w:cs="等线" w:hint="eastAsia"/>
      <w:color w:val="000000"/>
      <w:sz w:val="22"/>
      <w:szCs w:val="22"/>
      <w:u w:val="none"/>
    </w:rPr>
  </w:style>
  <w:style w:type="character" w:customStyle="1" w:styleId="font21">
    <w:name w:val="font21"/>
    <w:qFormat/>
    <w:rPr>
      <w:rFonts w:ascii="等线" w:eastAsia="等线" w:hAnsi="等线" w:cs="等线" w:hint="eastAsia"/>
      <w:b/>
      <w:bCs/>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2211</Words>
  <Characters>2412</Characters>
  <Application>Microsoft Office Word</Application>
  <DocSecurity>0</DocSecurity>
  <Lines>160</Lines>
  <Paragraphs>177</Paragraphs>
  <ScaleCrop>false</ScaleCrop>
  <Company/>
  <LinksUpToDate>false</LinksUpToDate>
  <CharactersWithSpaces>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creator>caojun</dc:creator>
  <cp:lastModifiedBy>亮 廖</cp:lastModifiedBy>
  <cp:revision>153</cp:revision>
  <cp:lastPrinted>2024-09-20T10:20:00Z</cp:lastPrinted>
  <dcterms:created xsi:type="dcterms:W3CDTF">2024-11-21T08:50:00Z</dcterms:created>
  <dcterms:modified xsi:type="dcterms:W3CDTF">2026-05-21T02:41:00Z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4F390B799E354F61A9C8B1B03F7F03B6</vt:lpwstr>
  </property>
  <property fmtid="{D5CDD505-2E9C-101B-9397-08002B2CF9AE}" pid="4" name="KSOTemplateDocerSaveRecord">
    <vt:lpwstr>eyJoZGlkIjoiNzQxNDRiNzFiMjMwMzAwYjA2YWQwYjY2YjdhMDQ2Y2YiLCJ1c2VySWQiOiIzMTQyNjI5NDQifQ==</vt:lpwstr>
  </property>
</Properties>
</file>